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jc w:val="center"/>
      </w:pPr>
      <w:r>
        <w:drawing>
          <wp:inline xmlns:a="http://schemas.openxmlformats.org/drawingml/2006/main" xmlns:pic="http://schemas.openxmlformats.org/drawingml/2006/picture">
            <wp:extent cx="1078992" cy="1353312"/>
            <wp:docPr id="1" name="Picture 1" descr="Dr. Murat Başeğmez'in kıyı manzarası önünde portresi" title="Dr. Murat Başeğmez"/>
            <wp:cNvGraphicFramePr>
              <a:graphicFrameLocks noChangeAspect="1"/>
            </wp:cNvGraphicFramePr>
            <a:graphic>
              <a:graphicData uri="http://schemas.openxmlformats.org/drawingml/2006/picture">
                <pic:pic>
                  <pic:nvPicPr>
                    <pic:cNvPr id="0" name="murat-basegmez-profile.jpg"/>
                    <pic:cNvPicPr/>
                  </pic:nvPicPr>
                  <pic:blipFill>
                    <a:blip r:embed="rId11"/>
                    <a:stretch>
                      <a:fillRect/>
                    </a:stretch>
                  </pic:blipFill>
                  <pic:spPr>
                    <a:xfrm>
                      <a:off x="0" y="0"/>
                      <a:ext cx="1078992" cy="1353312"/>
                    </a:xfrm>
                    <a:prstGeom prst="rect"/>
                  </pic:spPr>
                </pic:pic>
              </a:graphicData>
            </a:graphic>
          </wp:inline>
        </w:drawing>
      </w:r>
    </w:p>
    <w:p>
      <w:pPr>
        <w:spacing w:after="40"/>
        <w:jc w:val="center"/>
      </w:pPr>
      <w:r>
        <w:rPr>
          <w:rFonts w:ascii="Aptos" w:hAnsi="Aptos"/>
          <w:b/>
          <w:i w:val="0"/>
          <w:color w:val="0A2433"/>
          <w:sz w:val="50"/>
        </w:rPr>
        <w:t>Dr. Murat Başeğmez</w:t>
      </w:r>
    </w:p>
    <w:p>
      <w:pPr>
        <w:spacing w:after="200"/>
        <w:jc w:val="center"/>
      </w:pPr>
      <w:r>
        <w:rPr>
          <w:rFonts w:ascii="Aptos" w:hAnsi="Aptos"/>
          <w:b/>
          <w:i w:val="0"/>
          <w:color w:val="158D88"/>
          <w:sz w:val="23"/>
        </w:rPr>
        <w:t>Geomatik Mühendisi  |  CBS Uzmanı  |  Araştırmacı</w:t>
      </w:r>
    </w:p>
    <w:p>
      <w:pPr>
        <w:spacing w:after="60"/>
        <w:jc w:val="center"/>
      </w:pPr>
      <w:hyperlink r:id="rId12">
        <w:r>
          <w:rPr>
            <w:rFonts w:ascii="Aptos" w:hAnsi="Aptos"/>
            <w:color w:val="149FB2"/>
            <w:sz w:val="20"/>
          </w:rPr>
          <w:t>murat.basegmez@gmail.com</w:t>
        </w:r>
      </w:hyperlink>
      <w:r>
        <w:rPr>
          <w:rFonts w:ascii="Aptos" w:hAnsi="Aptos"/>
          <w:b w:val="0"/>
          <w:i w:val="0"/>
          <w:color w:val="5E737D"/>
          <w:sz w:val="19"/>
        </w:rPr>
        <w:t xml:space="preserve">  |  </w:t>
      </w:r>
      <w:hyperlink r:id="rId13">
        <w:r>
          <w:rPr>
            <w:rFonts w:ascii="Aptos" w:hAnsi="Aptos"/>
            <w:color w:val="149FB2"/>
            <w:sz w:val="20"/>
          </w:rPr>
          <w:t>muratbasegmez.com</w:t>
        </w:r>
      </w:hyperlink>
    </w:p>
    <w:p>
      <w:pPr>
        <w:spacing w:after="160"/>
        <w:jc w:val="center"/>
      </w:pPr>
      <w:hyperlink r:id="rId14">
        <w:r>
          <w:rPr>
            <w:rFonts w:ascii="Aptos" w:hAnsi="Aptos"/>
            <w:color w:val="149FB2"/>
            <w:sz w:val="20"/>
          </w:rPr>
          <w:t>LinkedIn</w:t>
        </w:r>
      </w:hyperlink>
      <w:r>
        <w:rPr>
          <w:rFonts w:ascii="Aptos" w:hAnsi="Aptos"/>
          <w:b w:val="0"/>
          <w:i w:val="0"/>
          <w:color w:val="5E737D"/>
          <w:sz w:val="19"/>
        </w:rPr>
        <w:t xml:space="preserve">  |  </w:t>
      </w:r>
      <w:hyperlink r:id="rId15">
        <w:r>
          <w:rPr>
            <w:rFonts w:ascii="Aptos" w:hAnsi="Aptos"/>
            <w:color w:val="149FB2"/>
            <w:sz w:val="20"/>
          </w:rPr>
          <w:t>Google Scholar</w:t>
        </w:r>
      </w:hyperlink>
      <w:r>
        <w:rPr>
          <w:rFonts w:ascii="Aptos" w:hAnsi="Aptos"/>
          <w:b w:val="0"/>
          <w:i w:val="0"/>
          <w:color w:val="5E737D"/>
          <w:sz w:val="19"/>
        </w:rPr>
        <w:t xml:space="preserve">  |  </w:t>
      </w:r>
      <w:hyperlink r:id="rId16">
        <w:r>
          <w:rPr>
            <w:rFonts w:ascii="Aptos" w:hAnsi="Aptos"/>
            <w:color w:val="149FB2"/>
            <w:sz w:val="20"/>
          </w:rPr>
          <w:t>DergiPark</w:t>
        </w:r>
      </w:hyperlink>
    </w:p>
    <w:p>
      <w:pPr>
        <w:spacing w:before="240" w:after="180" w:line="283" w:lineRule="auto"/>
      </w:pPr>
      <w:r>
        <w:rPr>
          <w:rFonts w:ascii="Aptos" w:hAnsi="Aptos"/>
          <w:b w:val="0"/>
          <w:i w:val="0"/>
          <w:color w:val="17252D"/>
          <w:sz w:val="21"/>
        </w:rPr>
        <w:t>Coğrafi bilgi sistemleri, mekânsal karar destek, makine öğrenmesi ve çok kriterli karar analizi alanlarında çalışan geomatik mühendisi ve araştırmacı. Kamu taşınmazları, eğitim yatırımları, sürdürülebilir kentler, enerji planlaması ve afet riskinin azaltılmasına yönelik akademik ve kurumsal çalışmalar yürütmektedir.</w:t>
      </w:r>
    </w:p>
    <w:p>
      <w:pPr>
        <w:pStyle w:val="Heading1"/>
        <w:keepNext/>
        <w:pBdr>
          <w:bottom w:val="single" w:sz="12" w:space="1" w:color="149FB2"/>
        </w:pBdr>
      </w:pPr>
      <w:r>
        <w:rPr>
          <w:rFonts w:ascii="Aptos" w:hAnsi="Aptos"/>
          <w:b/>
          <w:i w:val="0"/>
          <w:color w:val="0A2433"/>
          <w:sz w:val="28"/>
        </w:rPr>
        <w:t>GÜNCEL GÖREVLER</w:t>
      </w:r>
    </w:p>
    <w:p>
      <w:pPr>
        <w:keepNext/>
        <w:spacing w:before="80" w:after="20"/>
      </w:pPr>
      <w:r>
        <w:rPr>
          <w:rFonts w:ascii="Aptos" w:hAnsi="Aptos"/>
          <w:b/>
          <w:i w:val="0"/>
          <w:color w:val="158D88"/>
          <w:sz w:val="19"/>
        </w:rPr>
        <w:t>2026 - Devam</w:t>
      </w:r>
      <w:r>
        <w:rPr>
          <w:rFonts w:ascii="Aptos" w:hAnsi="Aptos"/>
          <w:b/>
          <w:i w:val="0"/>
          <w:color w:val="17252D"/>
          <w:sz w:val="22"/>
        </w:rPr>
        <w:t xml:space="preserve">   Şube Müdürü</w:t>
      </w:r>
    </w:p>
    <w:p>
      <w:pPr>
        <w:keepNext/>
        <w:spacing w:after="40"/>
      </w:pPr>
      <w:r>
        <w:rPr>
          <w:rFonts w:ascii="Aptos" w:hAnsi="Aptos"/>
          <w:b/>
          <w:i w:val="0"/>
          <w:color w:val="5E737D"/>
          <w:sz w:val="19"/>
        </w:rPr>
        <w:t>T.C. Millî Eğitim Bakanlığı - Emlak ve Kaynak Geliştirme Daire Başkanlığı</w:t>
      </w:r>
    </w:p>
    <w:p>
      <w:pPr>
        <w:spacing w:after="140" w:line="269" w:lineRule="auto"/>
      </w:pPr>
      <w:r>
        <w:rPr>
          <w:rFonts w:ascii="Aptos" w:hAnsi="Aptos"/>
          <w:b w:val="0"/>
          <w:i w:val="0"/>
          <w:color w:val="17252D"/>
          <w:sz w:val="19"/>
        </w:rPr>
        <w:t>Taşınmaz yönetimi, yatırım analizi, kaynak geliştirme ve CBS tabanlı karar destek çalışmalarını yürütmektedir.</w:t>
      </w:r>
    </w:p>
    <w:p>
      <w:pPr>
        <w:keepNext/>
        <w:spacing w:before="80" w:after="20"/>
      </w:pPr>
      <w:r>
        <w:rPr>
          <w:rFonts w:ascii="Aptos" w:hAnsi="Aptos"/>
          <w:b/>
          <w:i w:val="0"/>
          <w:color w:val="158D88"/>
          <w:sz w:val="19"/>
        </w:rPr>
        <w:t>2025 - Devam</w:t>
      </w:r>
      <w:r>
        <w:rPr>
          <w:rFonts w:ascii="Aptos" w:hAnsi="Aptos"/>
          <w:b/>
          <w:i w:val="0"/>
          <w:color w:val="17252D"/>
          <w:sz w:val="22"/>
        </w:rPr>
        <w:t xml:space="preserve">   Öğretim Görevlisi</w:t>
      </w:r>
    </w:p>
    <w:p>
      <w:pPr>
        <w:keepNext/>
        <w:spacing w:after="40"/>
      </w:pPr>
      <w:r>
        <w:rPr>
          <w:rFonts w:ascii="Aptos" w:hAnsi="Aptos"/>
          <w:b/>
          <w:i w:val="0"/>
          <w:color w:val="5E737D"/>
          <w:sz w:val="19"/>
        </w:rPr>
        <w:t>Ankara Bilim Üniversitesi - Yönetim Bilişim Sistemleri Bölümü</w:t>
      </w:r>
    </w:p>
    <w:p>
      <w:pPr>
        <w:spacing w:after="140" w:line="269" w:lineRule="auto"/>
      </w:pPr>
      <w:r>
        <w:rPr>
          <w:rFonts w:ascii="Aptos" w:hAnsi="Aptos"/>
          <w:b w:val="0"/>
          <w:i w:val="0"/>
          <w:color w:val="17252D"/>
          <w:sz w:val="19"/>
        </w:rPr>
        <w:t>Lisans ve lisansüstü düzeyde Coğrafi Bilgi Sistemleri ile Bilgi Sistemleri Analizi ve Tasarımı dersleri vermektedir.</w:t>
      </w:r>
    </w:p>
    <w:p>
      <w:pPr>
        <w:pStyle w:val="Heading1"/>
        <w:keepNext/>
        <w:pBdr>
          <w:bottom w:val="single" w:sz="12" w:space="1" w:color="149FB2"/>
        </w:pBdr>
      </w:pPr>
      <w:r>
        <w:rPr>
          <w:rFonts w:ascii="Aptos" w:hAnsi="Aptos"/>
          <w:b/>
          <w:i w:val="0"/>
          <w:color w:val="0A2433"/>
          <w:sz w:val="28"/>
        </w:rPr>
        <w:t>EĞITIM</w:t>
      </w:r>
    </w:p>
    <w:p>
      <w:pPr>
        <w:keepNext/>
        <w:spacing w:before="60" w:after="20"/>
      </w:pPr>
      <w:r>
        <w:rPr>
          <w:rFonts w:ascii="Aptos" w:hAnsi="Aptos"/>
          <w:b/>
          <w:i w:val="0"/>
          <w:color w:val="158D88"/>
          <w:sz w:val="19"/>
        </w:rPr>
        <w:t>2024</w:t>
      </w:r>
      <w:r>
        <w:rPr>
          <w:rFonts w:ascii="Aptos" w:hAnsi="Aptos"/>
          <w:b/>
          <w:i w:val="0"/>
          <w:color w:val="17252D"/>
          <w:sz w:val="21"/>
        </w:rPr>
        <w:t xml:space="preserve">   Doktora - Geomatik Mühendisliği</w:t>
      </w:r>
    </w:p>
    <w:p>
      <w:pPr>
        <w:keepNext/>
        <w:spacing w:after="40"/>
      </w:pPr>
      <w:r>
        <w:rPr>
          <w:rFonts w:ascii="Aptos" w:hAnsi="Aptos"/>
          <w:b/>
          <w:i w:val="0"/>
          <w:color w:val="5E737D"/>
          <w:sz w:val="19"/>
        </w:rPr>
        <w:t>Hacettepe Üniversitesi</w:t>
      </w:r>
    </w:p>
    <w:p>
      <w:pPr>
        <w:spacing w:after="140"/>
        <w:ind w:left="230"/>
      </w:pPr>
      <w:r>
        <w:rPr>
          <w:rFonts w:ascii="Aptos" w:hAnsi="Aptos"/>
          <w:b/>
          <w:i w:val="0"/>
          <w:color w:val="5E737D"/>
          <w:sz w:val="18"/>
        </w:rPr>
        <w:t xml:space="preserve">Tez: </w:t>
      </w:r>
      <w:r>
        <w:rPr>
          <w:rFonts w:ascii="Aptos" w:hAnsi="Aptos"/>
          <w:b w:val="0"/>
          <w:i/>
          <w:color w:val="17252D"/>
          <w:sz w:val="18"/>
        </w:rPr>
        <w:t>A sustainable municipal GIS study with urban design criteria and policy</w:t>
      </w:r>
    </w:p>
    <w:p>
      <w:pPr>
        <w:keepNext/>
        <w:spacing w:before="60" w:after="20"/>
      </w:pPr>
      <w:r>
        <w:rPr>
          <w:rFonts w:ascii="Aptos" w:hAnsi="Aptos"/>
          <w:b/>
          <w:i w:val="0"/>
          <w:color w:val="158D88"/>
          <w:sz w:val="19"/>
        </w:rPr>
        <w:t>2019</w:t>
      </w:r>
      <w:r>
        <w:rPr>
          <w:rFonts w:ascii="Aptos" w:hAnsi="Aptos"/>
          <w:b/>
          <w:i w:val="0"/>
          <w:color w:val="17252D"/>
          <w:sz w:val="21"/>
        </w:rPr>
        <w:t xml:space="preserve">   Yüksek Lisans - Harita Mühendisliği / Coğrafi Bilgi Sistemleri</w:t>
      </w:r>
    </w:p>
    <w:p>
      <w:pPr>
        <w:keepNext/>
        <w:spacing w:after="40"/>
      </w:pPr>
      <w:r>
        <w:rPr>
          <w:rFonts w:ascii="Aptos" w:hAnsi="Aptos"/>
          <w:b/>
          <w:i w:val="0"/>
          <w:color w:val="5E737D"/>
          <w:sz w:val="19"/>
        </w:rPr>
        <w:t>Karadeniz Teknik Üniversitesi</w:t>
      </w:r>
    </w:p>
    <w:p>
      <w:pPr>
        <w:spacing w:after="140"/>
        <w:ind w:left="230"/>
      </w:pPr>
      <w:r>
        <w:rPr>
          <w:rFonts w:ascii="Aptos" w:hAnsi="Aptos"/>
          <w:b/>
          <w:i w:val="0"/>
          <w:color w:val="5E737D"/>
          <w:sz w:val="18"/>
        </w:rPr>
        <w:t xml:space="preserve">Tez: </w:t>
      </w:r>
      <w:r>
        <w:rPr>
          <w:rFonts w:ascii="Aptos" w:hAnsi="Aptos"/>
          <w:b w:val="0"/>
          <w:i/>
          <w:color w:val="17252D"/>
          <w:sz w:val="18"/>
        </w:rPr>
        <w:t>Çok kriterli karar verme yöntemi ve coğrafi bilgi sistemleri kullanılarak en uygun okul yerlerinin belirlenmesi: Uşak ili merkez ilçe örneği</w:t>
      </w:r>
    </w:p>
    <w:p>
      <w:pPr>
        <w:keepNext/>
        <w:spacing w:before="60" w:after="20"/>
      </w:pPr>
      <w:r>
        <w:rPr>
          <w:rFonts w:ascii="Aptos" w:hAnsi="Aptos"/>
          <w:b/>
          <w:i w:val="0"/>
          <w:color w:val="158D88"/>
          <w:sz w:val="19"/>
        </w:rPr>
        <w:t>2011</w:t>
      </w:r>
      <w:r>
        <w:rPr>
          <w:rFonts w:ascii="Aptos" w:hAnsi="Aptos"/>
          <w:b/>
          <w:i w:val="0"/>
          <w:color w:val="17252D"/>
          <w:sz w:val="21"/>
        </w:rPr>
        <w:t xml:space="preserve">   Lisans - Jeodezi ve Fotogrametri Mühendisliği</w:t>
      </w:r>
    </w:p>
    <w:p>
      <w:pPr>
        <w:keepNext w:val="0"/>
        <w:spacing w:after="40"/>
      </w:pPr>
      <w:r>
        <w:rPr>
          <w:rFonts w:ascii="Aptos" w:hAnsi="Aptos"/>
          <w:b/>
          <w:i w:val="0"/>
          <w:color w:val="5E737D"/>
          <w:sz w:val="19"/>
        </w:rPr>
        <w:t>Ondokuz Mayıs Üniversitesi</w:t>
      </w:r>
    </w:p>
    <w:p>
      <w:pPr>
        <w:pStyle w:val="Heading1"/>
        <w:keepNext/>
        <w:pBdr>
          <w:bottom w:val="single" w:sz="12" w:space="1" w:color="149FB2"/>
        </w:pBdr>
      </w:pPr>
      <w:r>
        <w:rPr>
          <w:rFonts w:ascii="Aptos" w:hAnsi="Aptos"/>
          <w:b/>
          <w:i w:val="0"/>
          <w:color w:val="0A2433"/>
          <w:sz w:val="28"/>
        </w:rPr>
        <w:t>MESLEKI DENEYIM</w:t>
      </w:r>
    </w:p>
    <w:p>
      <w:pPr>
        <w:keepNext/>
        <w:spacing w:before="80" w:after="20"/>
      </w:pPr>
      <w:r>
        <w:rPr>
          <w:rFonts w:ascii="Aptos" w:hAnsi="Aptos"/>
          <w:b/>
          <w:i w:val="0"/>
          <w:color w:val="158D88"/>
          <w:sz w:val="19"/>
        </w:rPr>
        <w:t>2015 - 2026</w:t>
      </w:r>
      <w:r>
        <w:rPr>
          <w:rFonts w:ascii="Aptos" w:hAnsi="Aptos"/>
          <w:b/>
          <w:i w:val="0"/>
          <w:color w:val="17252D"/>
          <w:sz w:val="22"/>
        </w:rPr>
        <w:t xml:space="preserve">   Geomatik Mühendisi / Kontrol Mühendisi</w:t>
      </w:r>
    </w:p>
    <w:p>
      <w:pPr>
        <w:keepNext/>
        <w:spacing w:after="40"/>
      </w:pPr>
      <w:r>
        <w:rPr>
          <w:rFonts w:ascii="Aptos" w:hAnsi="Aptos"/>
          <w:b/>
          <w:i w:val="0"/>
          <w:color w:val="5E737D"/>
          <w:sz w:val="19"/>
        </w:rPr>
        <w:t>T.C. Millî Eğitim Bakanlığı</w:t>
      </w:r>
    </w:p>
    <w:p>
      <w:pPr>
        <w:spacing w:after="140" w:line="269" w:lineRule="auto"/>
      </w:pPr>
      <w:r>
        <w:rPr>
          <w:rFonts w:ascii="Aptos" w:hAnsi="Aptos"/>
          <w:b w:val="0"/>
          <w:i w:val="0"/>
          <w:color w:val="17252D"/>
          <w:sz w:val="19"/>
        </w:rPr>
        <w:t>Kamulaştırma, imar, taşınmaz hukuku ve kurumsal CBS projelerinde; MEBCBS dahil olmak üzere mekânsal veri altyapısı çalışmalarında görev aldı.</w:t>
      </w:r>
    </w:p>
    <w:p>
      <w:pPr>
        <w:keepNext/>
        <w:spacing w:before="80" w:after="20"/>
      </w:pPr>
      <w:r>
        <w:rPr>
          <w:rFonts w:ascii="Aptos" w:hAnsi="Aptos"/>
          <w:b/>
          <w:i w:val="0"/>
          <w:color w:val="158D88"/>
          <w:sz w:val="19"/>
        </w:rPr>
        <w:t>2013 - 2015</w:t>
      </w:r>
      <w:r>
        <w:rPr>
          <w:rFonts w:ascii="Aptos" w:hAnsi="Aptos"/>
          <w:b/>
          <w:i w:val="0"/>
          <w:color w:val="17252D"/>
          <w:sz w:val="22"/>
        </w:rPr>
        <w:t xml:space="preserve">   Geomatik Mühendisi</w:t>
      </w:r>
    </w:p>
    <w:p>
      <w:pPr>
        <w:keepNext/>
        <w:spacing w:after="40"/>
      </w:pPr>
      <w:r>
        <w:rPr>
          <w:rFonts w:ascii="Aptos" w:hAnsi="Aptos"/>
          <w:b/>
          <w:i w:val="0"/>
          <w:color w:val="5E737D"/>
          <w:sz w:val="19"/>
        </w:rPr>
        <w:t>Trabzon İl Millî Eğitim Müdürlüğü</w:t>
      </w:r>
    </w:p>
    <w:p>
      <w:pPr>
        <w:spacing w:after="140" w:line="269" w:lineRule="auto"/>
      </w:pPr>
      <w:r>
        <w:rPr>
          <w:rFonts w:ascii="Aptos" w:hAnsi="Aptos"/>
          <w:b w:val="0"/>
          <w:i w:val="0"/>
          <w:color w:val="17252D"/>
          <w:sz w:val="19"/>
        </w:rPr>
        <w:t>Kamulaştırma, tahsis, irtifak hakkı, imar uygulamaları ve imar planları üzerine çalıştı.</w:t>
      </w:r>
    </w:p>
    <w:p>
      <w:pPr>
        <w:keepNext/>
        <w:spacing w:before="80" w:after="20"/>
      </w:pPr>
      <w:r>
        <w:rPr>
          <w:rFonts w:ascii="Aptos" w:hAnsi="Aptos"/>
          <w:b/>
          <w:i w:val="0"/>
          <w:color w:val="158D88"/>
          <w:sz w:val="19"/>
        </w:rPr>
        <w:t>2011 - 2013</w:t>
      </w:r>
      <w:r>
        <w:rPr>
          <w:rFonts w:ascii="Aptos" w:hAnsi="Aptos"/>
          <w:b/>
          <w:i w:val="0"/>
          <w:color w:val="17252D"/>
          <w:sz w:val="22"/>
        </w:rPr>
        <w:t xml:space="preserve">   Geomatik Mühendisi</w:t>
      </w:r>
    </w:p>
    <w:p>
      <w:pPr>
        <w:keepNext/>
        <w:spacing w:after="40"/>
      </w:pPr>
      <w:r>
        <w:rPr>
          <w:rFonts w:ascii="Aptos" w:hAnsi="Aptos"/>
          <w:b/>
          <w:i w:val="0"/>
          <w:color w:val="5E737D"/>
          <w:sz w:val="19"/>
        </w:rPr>
        <w:t>Özel sektör - Altyapı ve yol projeleri</w:t>
      </w:r>
    </w:p>
    <w:p>
      <w:pPr>
        <w:spacing w:after="140" w:line="269" w:lineRule="auto"/>
      </w:pPr>
      <w:r>
        <w:rPr>
          <w:rFonts w:ascii="Aptos" w:hAnsi="Aptos"/>
          <w:b w:val="0"/>
          <w:i w:val="0"/>
          <w:color w:val="17252D"/>
          <w:sz w:val="19"/>
        </w:rPr>
        <w:t>Altyapı ve yol projelerinin planlama ve uygulama süreçlerinde görev aldı.</w:t>
      </w:r>
    </w:p>
    <w:p>
      <w:pPr>
        <w:pStyle w:val="Heading1"/>
        <w:keepNext/>
        <w:pBdr>
          <w:bottom w:val="single" w:sz="12" w:space="1" w:color="149FB2"/>
        </w:pBdr>
      </w:pPr>
      <w:r>
        <w:rPr>
          <w:rFonts w:ascii="Aptos" w:hAnsi="Aptos"/>
          <w:b/>
          <w:i w:val="0"/>
          <w:color w:val="0A2433"/>
          <w:sz w:val="28"/>
        </w:rPr>
        <w:t>ARAŞTIRMA ALANLARI VE YETKINLIKLER</w:t>
      </w:r>
    </w:p>
    <w:p>
      <w:pPr>
        <w:spacing w:after="100"/>
      </w:pPr>
      <w:r>
        <w:rPr>
          <w:rFonts w:ascii="Aptos" w:hAnsi="Aptos"/>
          <w:b/>
          <w:i w:val="0"/>
          <w:color w:val="158D88"/>
          <w:sz w:val="19"/>
        </w:rPr>
        <w:t xml:space="preserve">Araştırma: </w:t>
      </w:r>
      <w:r>
        <w:rPr>
          <w:rFonts w:ascii="Aptos" w:hAnsi="Aptos"/>
          <w:b w:val="0"/>
          <w:i w:val="0"/>
          <w:color w:val="17252D"/>
          <w:sz w:val="19"/>
        </w:rPr>
        <w:t>Coğrafi Bilgi Sistemleri; mekânsal karar destek; makine öğrenmesi; çok kriterli karar analizi; oyun teorisi; arazi uygunluk analizi; şehir planlama; iklim değişikliği; enerji; afet ve deprem riski; eğitim yatırımları.</w:t>
      </w:r>
    </w:p>
    <w:p>
      <w:pPr>
        <w:spacing w:after="100"/>
      </w:pPr>
      <w:r>
        <w:rPr>
          <w:rFonts w:ascii="Aptos" w:hAnsi="Aptos"/>
          <w:b/>
          <w:i w:val="0"/>
          <w:color w:val="158D88"/>
          <w:sz w:val="19"/>
        </w:rPr>
        <w:t xml:space="preserve">Teknik: </w:t>
      </w:r>
      <w:r>
        <w:rPr>
          <w:rFonts w:ascii="Aptos" w:hAnsi="Aptos"/>
          <w:b w:val="0"/>
          <w:i w:val="0"/>
          <w:color w:val="17252D"/>
          <w:sz w:val="19"/>
        </w:rPr>
        <w:t>ArcGIS Desktop/Pro; QGIS; NETCAD; Python; uzaktan algılama; mekânsal modelleme; arazi ve taşınmaz yönetimi.</w:t>
      </w:r>
    </w:p>
    <w:p>
      <w:pPr>
        <w:pStyle w:val="Heading1"/>
        <w:keepNext/>
        <w:pBdr>
          <w:bottom w:val="single" w:sz="12" w:space="1" w:color="149FB2"/>
        </w:pBdr>
      </w:pPr>
      <w:r>
        <w:rPr>
          <w:rFonts w:ascii="Aptos" w:hAnsi="Aptos"/>
          <w:b/>
          <w:i w:val="0"/>
          <w:color w:val="0A2433"/>
          <w:sz w:val="28"/>
        </w:rPr>
        <w:t>PROJELER</w:t>
      </w:r>
    </w:p>
    <w:p>
      <w:pPr>
        <w:keepNext/>
        <w:spacing w:before="80" w:after="20"/>
      </w:pPr>
      <w:r>
        <w:rPr>
          <w:rFonts w:ascii="Aptos" w:hAnsi="Aptos"/>
          <w:b/>
          <w:i w:val="0"/>
          <w:color w:val="158D88"/>
          <w:sz w:val="19"/>
        </w:rPr>
        <w:t>2016 - 2019</w:t>
      </w:r>
      <w:r>
        <w:rPr>
          <w:rFonts w:ascii="Aptos" w:hAnsi="Aptos"/>
          <w:b/>
          <w:i w:val="0"/>
          <w:color w:val="17252D"/>
          <w:sz w:val="22"/>
        </w:rPr>
        <w:t xml:space="preserve">   MEBCBS</w:t>
      </w:r>
    </w:p>
    <w:p>
      <w:pPr>
        <w:keepNext/>
        <w:spacing w:after="40"/>
      </w:pPr>
      <w:r>
        <w:rPr>
          <w:rFonts w:ascii="Aptos" w:hAnsi="Aptos"/>
          <w:b/>
          <w:i w:val="0"/>
          <w:color w:val="5E737D"/>
          <w:sz w:val="19"/>
        </w:rPr>
        <w:t>Millî Eğitim Bakanlığı Coğrafi Bilgi Sistemleri Projesi</w:t>
      </w:r>
    </w:p>
    <w:p>
      <w:pPr>
        <w:spacing w:after="140" w:line="269" w:lineRule="auto"/>
      </w:pPr>
      <w:r>
        <w:rPr>
          <w:rFonts w:ascii="Aptos" w:hAnsi="Aptos"/>
          <w:b w:val="0"/>
          <w:i w:val="0"/>
          <w:color w:val="17252D"/>
          <w:sz w:val="19"/>
        </w:rPr>
        <w:t>Eğitim kurumlarının mekânsal verilerinin toplanması ve kurumsal veri tabanının geliştirilmesinde kontrol mühendisi ve kabul komisyonu üyesi.</w:t>
      </w:r>
    </w:p>
    <w:p>
      <w:pPr>
        <w:keepNext/>
        <w:spacing w:before="80" w:after="20"/>
      </w:pPr>
      <w:r>
        <w:rPr>
          <w:rFonts w:ascii="Aptos" w:hAnsi="Aptos"/>
          <w:b/>
          <w:i w:val="0"/>
          <w:color w:val="158D88"/>
          <w:sz w:val="19"/>
        </w:rPr>
        <w:t>Uygulama aşamasında</w:t>
      </w:r>
      <w:r>
        <w:rPr>
          <w:rFonts w:ascii="Aptos" w:hAnsi="Aptos"/>
          <w:b/>
          <w:i w:val="0"/>
          <w:color w:val="17252D"/>
          <w:sz w:val="22"/>
        </w:rPr>
        <w:t xml:space="preserve">   Eğitim Yapılarında Risk Azaltma</w:t>
      </w:r>
    </w:p>
    <w:p>
      <w:pPr>
        <w:keepNext/>
        <w:spacing w:after="40"/>
      </w:pPr>
      <w:r>
        <w:rPr>
          <w:rFonts w:ascii="Aptos" w:hAnsi="Aptos"/>
          <w:b/>
          <w:i w:val="0"/>
          <w:color w:val="5E737D"/>
          <w:sz w:val="19"/>
        </w:rPr>
        <w:t>Afet bilgi sistemi</w:t>
      </w:r>
    </w:p>
    <w:p>
      <w:pPr>
        <w:spacing w:after="140" w:line="269" w:lineRule="auto"/>
      </w:pPr>
      <w:r>
        <w:rPr>
          <w:rFonts w:ascii="Aptos" w:hAnsi="Aptos"/>
          <w:b w:val="0"/>
          <w:i w:val="0"/>
          <w:color w:val="17252D"/>
          <w:sz w:val="19"/>
        </w:rPr>
        <w:t>Okul alanları ve binalarının yangın, sel, heyelan ve diğer riskler karşısındaki durumunu analiz eden CBS modülü.</w:t>
      </w:r>
    </w:p>
    <w:p>
      <w:pPr>
        <w:keepNext/>
        <w:spacing w:before="80" w:after="20"/>
      </w:pPr>
      <w:r>
        <w:rPr>
          <w:rFonts w:ascii="Aptos" w:hAnsi="Aptos"/>
          <w:b/>
          <w:i w:val="0"/>
          <w:color w:val="158D88"/>
          <w:sz w:val="19"/>
        </w:rPr>
        <w:t>2025 - Devam</w:t>
      </w:r>
      <w:r>
        <w:rPr>
          <w:rFonts w:ascii="Aptos" w:hAnsi="Aptos"/>
          <w:b/>
          <w:i w:val="0"/>
          <w:color w:val="17252D"/>
          <w:sz w:val="22"/>
        </w:rPr>
        <w:t xml:space="preserve">   TAGEYS</w:t>
      </w:r>
    </w:p>
    <w:p>
      <w:pPr>
        <w:keepNext/>
        <w:spacing w:after="40"/>
      </w:pPr>
      <w:r>
        <w:rPr>
          <w:rFonts w:ascii="Aptos" w:hAnsi="Aptos"/>
          <w:b/>
          <w:i w:val="0"/>
          <w:color w:val="5E737D"/>
          <w:sz w:val="19"/>
        </w:rPr>
        <w:t>Taşınmaz ve yatırım karar destek sistemi</w:t>
      </w:r>
    </w:p>
    <w:p>
      <w:pPr>
        <w:spacing w:after="140" w:line="269" w:lineRule="auto"/>
      </w:pPr>
      <w:r>
        <w:rPr>
          <w:rFonts w:ascii="Aptos" w:hAnsi="Aptos"/>
          <w:b w:val="0"/>
          <w:i w:val="0"/>
          <w:color w:val="17252D"/>
          <w:sz w:val="19"/>
        </w:rPr>
        <w:t>Taşınmaz envanteri, yatırım planlama, okul yer seçimi, imar, kamulaştırma ve kaynak geliştirme süreçlerini bütünleştiren CBS tabanlı sistem.</w:t>
      </w:r>
    </w:p>
    <w:p>
      <w:pPr>
        <w:pStyle w:val="Heading1"/>
        <w:keepNext/>
        <w:pBdr>
          <w:bottom w:val="single" w:sz="12" w:space="1" w:color="149FB2"/>
        </w:pBdr>
      </w:pPr>
      <w:r>
        <w:rPr>
          <w:rFonts w:ascii="Aptos" w:hAnsi="Aptos"/>
          <w:b/>
          <w:i w:val="0"/>
          <w:color w:val="0A2433"/>
          <w:sz w:val="28"/>
        </w:rPr>
        <w:t>VERILEN DERSLER</w:t>
      </w:r>
    </w:p>
    <w:p>
      <w:pPr>
        <w:pStyle w:val="ListBullet"/>
        <w:spacing w:after="60"/>
      </w:pPr>
    </w:p>
    <w:p>
      <w:pPr>
        <w:pStyle w:val="ListBullet"/>
        <w:spacing w:after="60"/>
      </w:pPr>
    </w:p>
    <w:p>
      <w:pPr>
        <w:pStyle w:val="ListBullet"/>
        <w:spacing w:after="60"/>
      </w:pPr>
    </w:p>
    <w:p>
      <w:pPr>
        <w:pStyle w:val="Heading1"/>
        <w:keepNext/>
        <w:pBdr>
          <w:bottom w:val="single" w:sz="12" w:space="1" w:color="149FB2"/>
        </w:pBdr>
      </w:pPr>
      <w:r>
        <w:rPr>
          <w:rFonts w:ascii="Aptos" w:hAnsi="Aptos"/>
          <w:b/>
          <w:i w:val="0"/>
          <w:color w:val="0A2433"/>
          <w:sz w:val="28"/>
        </w:rPr>
        <w:t>BILIMSEL HAKEMLIK</w:t>
      </w:r>
    </w:p>
    <w:p>
      <w:pPr>
        <w:spacing w:line="269" w:lineRule="auto"/>
      </w:pPr>
      <w:r>
        <w:rPr>
          <w:rFonts w:ascii="Aptos" w:hAnsi="Aptos"/>
          <w:b w:val="0"/>
          <w:i w:val="0"/>
          <w:color w:val="17252D"/>
          <w:sz w:val="19"/>
        </w:rPr>
        <w:t>Engineering Geology; Scientific Reports; Applied Geomatics; Arabian Journal of Geosciences; Forum Geografi; Humanities and Social Sciences Communications; Environment, Development and Sustainability; Sustainable Cities and Society: Advances; Geomatik; Türk Uzaktan Algılama ve CBS Dergisi.</w:t>
      </w:r>
    </w:p>
    <w:p>
      <w:pPr>
        <w:pStyle w:val="Heading1"/>
        <w:keepNext/>
        <w:pBdr>
          <w:bottom w:val="single" w:sz="12" w:space="1" w:color="149FB2"/>
        </w:pBdr>
      </w:pPr>
      <w:r>
        <w:rPr>
          <w:rFonts w:ascii="Aptos" w:hAnsi="Aptos"/>
          <w:b/>
          <w:i w:val="0"/>
          <w:color w:val="0A2433"/>
          <w:sz w:val="28"/>
        </w:rPr>
        <w:t>ULUSLARARASI HAKEMLI MAKALELER</w:t>
      </w:r>
    </w:p>
    <w:p>
      <w:pPr>
        <w:spacing w:after="80" w:line="254" w:lineRule="auto"/>
        <w:ind w:left="346" w:hanging="346"/>
      </w:pPr>
      <w:r>
        <w:rPr>
          <w:rFonts w:ascii="Aptos" w:hAnsi="Aptos"/>
          <w:b/>
          <w:i w:val="0"/>
          <w:color w:val="158D88"/>
          <w:sz w:val="17"/>
        </w:rPr>
        <w:t xml:space="preserve">1. </w:t>
      </w:r>
      <w:r>
        <w:rPr>
          <w:rFonts w:ascii="Aptos" w:hAnsi="Aptos"/>
          <w:b w:val="0"/>
          <w:i w:val="0"/>
          <w:color w:val="17252D"/>
          <w:sz w:val="17"/>
        </w:rPr>
        <w:t>Başeğmez, M. (2026). Onshore energy storage for offshore wind in seismically sensitive coastal areas using geographic information systems and machine learning. Journal of Energy Storage.</w:t>
      </w:r>
      <w:r>
        <w:rPr>
          <w:rFonts w:ascii="Aptos" w:hAnsi="Aptos"/>
          <w:b w:val="0"/>
          <w:i w:val="0"/>
          <w:color w:val="17252D"/>
          <w:sz w:val="17"/>
        </w:rPr>
        <w:t xml:space="preserve">  </w:t>
      </w:r>
      <w:hyperlink r:id="rId17">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2. </w:t>
      </w:r>
      <w:r>
        <w:rPr>
          <w:rFonts w:ascii="Aptos" w:hAnsi="Aptos"/>
          <w:b w:val="0"/>
          <w:i w:val="0"/>
          <w:color w:val="17252D"/>
          <w:sz w:val="17"/>
        </w:rPr>
        <w:t>Başeğmez, M. (2026). Machine learning-integrated spatial decision framework for sustainable offshore wind and marine spatial planning: A Black Sea case study. Engineering Applications of Artificial Intelligence.</w:t>
      </w:r>
      <w:r>
        <w:rPr>
          <w:rFonts w:ascii="Aptos" w:hAnsi="Aptos"/>
          <w:b w:val="0"/>
          <w:i w:val="0"/>
          <w:color w:val="17252D"/>
          <w:sz w:val="17"/>
        </w:rPr>
        <w:t xml:space="preserve">  </w:t>
      </w:r>
      <w:hyperlink r:id="rId18">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3. </w:t>
      </w:r>
      <w:r>
        <w:rPr>
          <w:rFonts w:ascii="Aptos" w:hAnsi="Aptos"/>
          <w:b w:val="0"/>
          <w:i w:val="0"/>
          <w:color w:val="17252D"/>
          <w:sz w:val="17"/>
        </w:rPr>
        <w:t>Doğan, A., Başeğmez, M., &amp; Aydın, C. C. (2026). Integrating machine learning algorithms and game theory for optimized shipyard site selection in Istanbul. Ocean Engineering, 354, 124916.</w:t>
      </w:r>
      <w:r>
        <w:rPr>
          <w:rFonts w:ascii="Aptos" w:hAnsi="Aptos"/>
          <w:b w:val="0"/>
          <w:i w:val="0"/>
          <w:color w:val="17252D"/>
          <w:sz w:val="17"/>
        </w:rPr>
        <w:t xml:space="preserve">  </w:t>
      </w:r>
      <w:hyperlink r:id="rId19">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4. </w:t>
      </w:r>
      <w:r>
        <w:rPr>
          <w:rFonts w:ascii="Aptos" w:hAnsi="Aptos"/>
          <w:b w:val="0"/>
          <w:i w:val="0"/>
          <w:color w:val="17252D"/>
          <w:sz w:val="17"/>
        </w:rPr>
        <w:t>Başeğmez, M. (2026). A hybrid GIS-fuzzy MCDM and game-theoretic framework for strategic offshore wind farm siting: Evidence from the İzmir continental shelf. Expert Systems with Applications.</w:t>
      </w:r>
      <w:r>
        <w:rPr>
          <w:rFonts w:ascii="Aptos" w:hAnsi="Aptos"/>
          <w:b w:val="0"/>
          <w:i w:val="0"/>
          <w:color w:val="17252D"/>
          <w:sz w:val="17"/>
        </w:rPr>
        <w:t xml:space="preserve">  </w:t>
      </w:r>
      <w:hyperlink r:id="rId20">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5. </w:t>
      </w:r>
      <w:r>
        <w:rPr>
          <w:rFonts w:ascii="Aptos" w:hAnsi="Aptos"/>
          <w:b w:val="0"/>
          <w:i w:val="0"/>
          <w:color w:val="17252D"/>
          <w:sz w:val="17"/>
        </w:rPr>
        <w:t>Başeğmez, M., Doğan, A., &amp; Aydın, C. C. (2025). GIS and machine learning integration for optimized school site selection: A hybrid framework with TOPSIS and feature ranking. Applied Spatial Analysis and Policy, 18, 142.</w:t>
      </w:r>
      <w:r>
        <w:rPr>
          <w:rFonts w:ascii="Aptos" w:hAnsi="Aptos"/>
          <w:b w:val="0"/>
          <w:i w:val="0"/>
          <w:color w:val="17252D"/>
          <w:sz w:val="17"/>
        </w:rPr>
        <w:t xml:space="preserve">  </w:t>
      </w:r>
      <w:hyperlink r:id="rId21">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6. </w:t>
      </w:r>
      <w:r>
        <w:rPr>
          <w:rFonts w:ascii="Aptos" w:hAnsi="Aptos"/>
          <w:b w:val="0"/>
          <w:i w:val="0"/>
          <w:color w:val="17252D"/>
          <w:sz w:val="17"/>
        </w:rPr>
        <w:t>Başeğmez, M. (2025). Evaluating shipyard site selection using a GIS-based hybrid multi-criteria approach for sustainable and strategic planning. Operational Research, 25, 111.</w:t>
      </w:r>
      <w:r>
        <w:rPr>
          <w:rFonts w:ascii="Aptos" w:hAnsi="Aptos"/>
          <w:b w:val="0"/>
          <w:i w:val="0"/>
          <w:color w:val="17252D"/>
          <w:sz w:val="17"/>
        </w:rPr>
        <w:t xml:space="preserve">  </w:t>
      </w:r>
      <w:hyperlink r:id="rId22">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7. </w:t>
      </w:r>
      <w:r>
        <w:rPr>
          <w:rFonts w:ascii="Aptos" w:hAnsi="Aptos"/>
          <w:b w:val="0"/>
          <w:i w:val="0"/>
          <w:color w:val="17252D"/>
          <w:sz w:val="17"/>
        </w:rPr>
        <w:t>Başeğmez, M., Doğan, A., &amp; Aydın, C. C. (2025). Management of sustainable urban green spaces through machine learning-supported MCDM and GIS integration. Environmental Science and Pollution Research, 32(18), 11466-11487.</w:t>
      </w:r>
      <w:r>
        <w:rPr>
          <w:rFonts w:ascii="Aptos" w:hAnsi="Aptos"/>
          <w:b w:val="0"/>
          <w:i w:val="0"/>
          <w:color w:val="17252D"/>
          <w:sz w:val="17"/>
        </w:rPr>
        <w:t xml:space="preserve">  </w:t>
      </w:r>
      <w:hyperlink r:id="rId23">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8. </w:t>
      </w:r>
      <w:r>
        <w:rPr>
          <w:rFonts w:ascii="Aptos" w:hAnsi="Aptos"/>
          <w:b w:val="0"/>
          <w:i w:val="0"/>
          <w:color w:val="17252D"/>
          <w:sz w:val="17"/>
        </w:rPr>
        <w:t>Başeğmez, M., &amp; Aydın, C. C. (2025). Climate change impact on green spaces planning in an urban area using a hybrid approach. Environmental Science and Pollution Research, 32(7), 4288-4312.</w:t>
      </w:r>
      <w:r>
        <w:rPr>
          <w:rFonts w:ascii="Aptos" w:hAnsi="Aptos"/>
          <w:b w:val="0"/>
          <w:i w:val="0"/>
          <w:color w:val="17252D"/>
          <w:sz w:val="17"/>
        </w:rPr>
        <w:t xml:space="preserve">  </w:t>
      </w:r>
      <w:hyperlink r:id="rId24">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9. </w:t>
      </w:r>
      <w:r>
        <w:rPr>
          <w:rFonts w:ascii="Aptos" w:hAnsi="Aptos"/>
          <w:b w:val="0"/>
          <w:i w:val="0"/>
          <w:color w:val="17252D"/>
          <w:sz w:val="17"/>
        </w:rPr>
        <w:t>Başeğmez, M. (2025). Strategic multi-criteria framework for nuclear plant siting: Integrating AHP, EWM, and game theory with GIS. Progress in Nuclear Energy, 188, 105897.</w:t>
      </w:r>
      <w:r>
        <w:rPr>
          <w:rFonts w:ascii="Aptos" w:hAnsi="Aptos"/>
          <w:b w:val="0"/>
          <w:i w:val="0"/>
          <w:color w:val="17252D"/>
          <w:sz w:val="17"/>
        </w:rPr>
        <w:t xml:space="preserve">  </w:t>
      </w:r>
      <w:hyperlink r:id="rId25">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10. </w:t>
      </w:r>
      <w:r>
        <w:rPr>
          <w:rFonts w:ascii="Aptos" w:hAnsi="Aptos"/>
          <w:b w:val="0"/>
          <w:i w:val="0"/>
          <w:color w:val="17252D"/>
          <w:sz w:val="17"/>
        </w:rPr>
        <w:t>Doğan, A., Başeğmez, M., &amp; Aydın, C. C. (2025). Assessment of the seismic vulnerability in an urban area with the integration of machine learning methods and GIS. Natural Hazards.</w:t>
      </w:r>
      <w:r>
        <w:rPr>
          <w:rFonts w:ascii="Aptos" w:hAnsi="Aptos"/>
          <w:b w:val="0"/>
          <w:i w:val="0"/>
          <w:color w:val="17252D"/>
          <w:sz w:val="17"/>
        </w:rPr>
        <w:t xml:space="preserve">  </w:t>
      </w:r>
      <w:hyperlink r:id="rId26">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11. </w:t>
      </w:r>
      <w:r>
        <w:rPr>
          <w:rFonts w:ascii="Aptos" w:hAnsi="Aptos"/>
          <w:b w:val="0"/>
          <w:i w:val="0"/>
          <w:color w:val="17252D"/>
          <w:sz w:val="17"/>
        </w:rPr>
        <w:t>Başeğmez, M. (2025). A comprehensive GIS-driven hybrid approach for safe and sustainable radioactive waste disposal facility planning. Annals of Nuclear Energy, 223, 111629.</w:t>
      </w:r>
      <w:r>
        <w:rPr>
          <w:rFonts w:ascii="Aptos" w:hAnsi="Aptos"/>
          <w:b w:val="0"/>
          <w:i w:val="0"/>
          <w:color w:val="17252D"/>
          <w:sz w:val="17"/>
        </w:rPr>
        <w:t xml:space="preserve">  </w:t>
      </w:r>
      <w:hyperlink r:id="rId27">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12. </w:t>
      </w:r>
      <w:r>
        <w:rPr>
          <w:rFonts w:ascii="Aptos" w:hAnsi="Aptos"/>
          <w:b w:val="0"/>
          <w:i w:val="0"/>
          <w:color w:val="17252D"/>
          <w:sz w:val="17"/>
        </w:rPr>
        <w:t>Başeğmez, M., &amp; Aydın, C. C. (2021). The Covid-19 pandemic teaching modalities in Turkey: An evaluation of school gardens and classes. Health Policy and Technology, 10(3), 100546.</w:t>
      </w:r>
      <w:r>
        <w:rPr>
          <w:rFonts w:ascii="Aptos" w:hAnsi="Aptos"/>
          <w:b w:val="0"/>
          <w:i w:val="0"/>
          <w:color w:val="17252D"/>
          <w:sz w:val="17"/>
        </w:rPr>
        <w:t xml:space="preserve">  </w:t>
      </w:r>
      <w:hyperlink r:id="rId28">
        <w:r>
          <w:rPr>
            <w:rFonts w:ascii="Aptos" w:hAnsi="Aptos"/>
            <w:color w:val="149FB2"/>
            <w:sz w:val="20"/>
          </w:rPr>
          <w:t>DOI</w:t>
        </w:r>
      </w:hyperlink>
    </w:p>
    <w:p>
      <w:pPr>
        <w:pStyle w:val="Heading1"/>
        <w:keepNext/>
        <w:pBdr>
          <w:bottom w:val="single" w:sz="12" w:space="1" w:color="149FB2"/>
        </w:pBdr>
      </w:pPr>
      <w:r>
        <w:rPr>
          <w:rFonts w:ascii="Aptos" w:hAnsi="Aptos"/>
          <w:b/>
          <w:i w:val="0"/>
          <w:color w:val="0A2433"/>
          <w:sz w:val="28"/>
        </w:rPr>
        <w:t>ULUSAL HAKEMLI MAKALELER</w:t>
      </w:r>
    </w:p>
    <w:p>
      <w:pPr>
        <w:spacing w:after="80" w:line="254" w:lineRule="auto"/>
        <w:ind w:left="346" w:hanging="346"/>
      </w:pPr>
      <w:r>
        <w:rPr>
          <w:rFonts w:ascii="Aptos" w:hAnsi="Aptos"/>
          <w:b/>
          <w:i w:val="0"/>
          <w:color w:val="158D88"/>
          <w:sz w:val="17"/>
        </w:rPr>
        <w:t xml:space="preserve">1. </w:t>
      </w:r>
      <w:r>
        <w:rPr>
          <w:rFonts w:ascii="Aptos" w:hAnsi="Aptos"/>
          <w:b w:val="0"/>
          <w:i w:val="0"/>
          <w:color w:val="17252D"/>
          <w:sz w:val="17"/>
        </w:rPr>
        <w:t>Başeğmez, M. (2026). İklimsel koşulların yürünebilirlik üzerindeki mekânsal etkilerinin çok kriterli karar verme yöntemleri ve oyun teorisi ile değerlendirilmesi: İzmir Konak ilçesi örneği. Türk Uzaktan Algılama ve CBS Dergisi, 7(1), 166-194.</w:t>
      </w:r>
      <w:r>
        <w:rPr>
          <w:rFonts w:ascii="Aptos" w:hAnsi="Aptos"/>
          <w:b w:val="0"/>
          <w:i w:val="0"/>
          <w:color w:val="17252D"/>
          <w:sz w:val="17"/>
        </w:rPr>
        <w:t xml:space="preserve">  </w:t>
      </w:r>
      <w:hyperlink r:id="rId29">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2. </w:t>
      </w:r>
      <w:r>
        <w:rPr>
          <w:rFonts w:ascii="Aptos" w:hAnsi="Aptos"/>
          <w:b w:val="0"/>
          <w:i w:val="0"/>
          <w:color w:val="17252D"/>
          <w:sz w:val="17"/>
        </w:rPr>
        <w:t>Başeğmez, M. (2025). Açık deniz rüzgâr enerjisi için Rize kıta sahanlığında CBS destekli hibrit çok kriterli saha seçimi. Türk Uzaktan Algılama ve CBS Dergisi, 6(2), 315-342.</w:t>
      </w:r>
      <w:r>
        <w:rPr>
          <w:rFonts w:ascii="Aptos" w:hAnsi="Aptos"/>
          <w:b w:val="0"/>
          <w:i w:val="0"/>
          <w:color w:val="17252D"/>
          <w:sz w:val="17"/>
        </w:rPr>
        <w:t xml:space="preserve">  </w:t>
      </w:r>
      <w:hyperlink r:id="rId30">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3. </w:t>
      </w:r>
      <w:r>
        <w:rPr>
          <w:rFonts w:ascii="Aptos" w:hAnsi="Aptos"/>
          <w:b w:val="0"/>
          <w:i w:val="0"/>
          <w:color w:val="17252D"/>
          <w:sz w:val="17"/>
        </w:rPr>
        <w:t>Akbaba, M. Y., Atay, G., Başeğmez, M., &amp; Aydın, C. C. (2023). Bicycle and walking path site selection for a sustainable transportation system: A case study of Ege neighborhood in Mamak. GEOMATİK, 8(2).</w:t>
      </w:r>
      <w:r>
        <w:rPr>
          <w:rFonts w:ascii="Aptos" w:hAnsi="Aptos"/>
          <w:b w:val="0"/>
          <w:i w:val="0"/>
          <w:color w:val="17252D"/>
          <w:sz w:val="17"/>
        </w:rPr>
        <w:t xml:space="preserve">  </w:t>
      </w:r>
      <w:hyperlink r:id="rId31">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4. </w:t>
      </w:r>
      <w:r>
        <w:rPr>
          <w:rFonts w:ascii="Aptos" w:hAnsi="Aptos"/>
          <w:b w:val="0"/>
          <w:i w:val="0"/>
          <w:color w:val="17252D"/>
          <w:sz w:val="17"/>
        </w:rPr>
        <w:t>Topcu, G. Z., Bayır, K., Cavıldak, Z. E., Başeğmez, M., &amp; Aydın, C. C. (2023). Evaluation of green spaces suitability analysis with GIS-based AHP and TOPSIS methods. GEOMATİK, 8(3).</w:t>
      </w:r>
      <w:r>
        <w:rPr>
          <w:rFonts w:ascii="Aptos" w:hAnsi="Aptos"/>
          <w:b w:val="0"/>
          <w:i w:val="0"/>
          <w:color w:val="17252D"/>
          <w:sz w:val="17"/>
        </w:rPr>
        <w:t xml:space="preserve">  </w:t>
      </w:r>
      <w:hyperlink r:id="rId32">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5. </w:t>
      </w:r>
      <w:r>
        <w:rPr>
          <w:rFonts w:ascii="Aptos" w:hAnsi="Aptos"/>
          <w:b w:val="0"/>
          <w:i w:val="0"/>
          <w:color w:val="17252D"/>
          <w:sz w:val="17"/>
        </w:rPr>
        <w:t>Doğan, A., Başeğmez, M., &amp; Aydın, C. C. (2023). Determination of proxy properties using GIS analysis that can replace geophysical and geotechnical measurements. GEOMATİK, 8(3).</w:t>
      </w:r>
      <w:r>
        <w:rPr>
          <w:rFonts w:ascii="Aptos" w:hAnsi="Aptos"/>
          <w:b w:val="0"/>
          <w:i w:val="0"/>
          <w:color w:val="17252D"/>
          <w:sz w:val="17"/>
        </w:rPr>
        <w:t xml:space="preserve">  </w:t>
      </w:r>
      <w:hyperlink r:id="rId33">
        <w:r>
          <w:rPr>
            <w:rFonts w:ascii="Aptos" w:hAnsi="Aptos"/>
            <w:color w:val="149FB2"/>
            <w:sz w:val="20"/>
          </w:rPr>
          <w:t>DOI</w:t>
        </w:r>
      </w:hyperlink>
    </w:p>
    <w:p>
      <w:pPr>
        <w:spacing w:after="80" w:line="254" w:lineRule="auto"/>
        <w:ind w:left="346" w:hanging="346"/>
      </w:pPr>
      <w:r>
        <w:rPr>
          <w:rFonts w:ascii="Aptos" w:hAnsi="Aptos"/>
          <w:b/>
          <w:i w:val="0"/>
          <w:color w:val="158D88"/>
          <w:sz w:val="17"/>
        </w:rPr>
        <w:t xml:space="preserve">6. </w:t>
      </w:r>
      <w:r>
        <w:rPr>
          <w:rFonts w:ascii="Aptos" w:hAnsi="Aptos"/>
          <w:b w:val="0"/>
          <w:i w:val="0"/>
          <w:color w:val="17252D"/>
          <w:sz w:val="17"/>
        </w:rPr>
        <w:t>Başeğmez, M., &amp; Aydın, C. C. (2022). Evaluation of school gardens and classes via GIS in the COVID-19 process in Turkey. GEOMATİK, 7(3).</w:t>
      </w:r>
      <w:r>
        <w:rPr>
          <w:rFonts w:ascii="Aptos" w:hAnsi="Aptos"/>
          <w:b w:val="0"/>
          <w:i w:val="0"/>
          <w:color w:val="17252D"/>
          <w:sz w:val="17"/>
        </w:rPr>
        <w:t xml:space="preserve">  </w:t>
      </w:r>
      <w:hyperlink r:id="rId34">
        <w:r>
          <w:rPr>
            <w:rFonts w:ascii="Aptos" w:hAnsi="Aptos"/>
            <w:color w:val="149FB2"/>
            <w:sz w:val="20"/>
          </w:rPr>
          <w:t>DOI</w:t>
        </w:r>
      </w:hyperlink>
    </w:p>
    <w:p>
      <w:pPr>
        <w:pStyle w:val="Heading1"/>
        <w:keepNext/>
        <w:pBdr>
          <w:bottom w:val="single" w:sz="12" w:space="1" w:color="149FB2"/>
        </w:pBdr>
      </w:pPr>
      <w:r>
        <w:rPr>
          <w:rFonts w:ascii="Aptos" w:hAnsi="Aptos"/>
          <w:b/>
          <w:i w:val="0"/>
          <w:color w:val="0A2433"/>
          <w:sz w:val="28"/>
        </w:rPr>
        <w:t>BILDIRILER</w:t>
      </w:r>
    </w:p>
    <w:p>
      <w:pPr>
        <w:spacing w:after="80" w:line="254" w:lineRule="auto"/>
        <w:ind w:left="346" w:hanging="346"/>
      </w:pPr>
      <w:r>
        <w:rPr>
          <w:rFonts w:ascii="Aptos" w:hAnsi="Aptos"/>
          <w:b/>
          <w:i w:val="0"/>
          <w:color w:val="158D88"/>
          <w:sz w:val="17"/>
        </w:rPr>
        <w:t xml:space="preserve">1. </w:t>
      </w:r>
      <w:r>
        <w:rPr>
          <w:rFonts w:ascii="Aptos" w:hAnsi="Aptos"/>
          <w:b w:val="0"/>
          <w:i w:val="0"/>
          <w:color w:val="17252D"/>
          <w:sz w:val="17"/>
        </w:rPr>
        <w:t>Başeğmez, M. (2025). Integrating Climate Change into Walkability Assessments: A Multicriteria Approach Using AHP and GIS. 1. BİLSEL International Sütçü İmam Scientific Researches Congress, Kahramanmaraş. Sözlü sunum, özet metin.</w:t>
      </w:r>
    </w:p>
    <w:p>
      <w:pPr>
        <w:spacing w:after="80" w:line="254" w:lineRule="auto"/>
        <w:ind w:left="346" w:hanging="346"/>
      </w:pPr>
      <w:r>
        <w:rPr>
          <w:rFonts w:ascii="Aptos" w:hAnsi="Aptos"/>
          <w:b/>
          <w:i w:val="0"/>
          <w:color w:val="158D88"/>
          <w:sz w:val="17"/>
        </w:rPr>
        <w:t xml:space="preserve">2. </w:t>
      </w:r>
      <w:r>
        <w:rPr>
          <w:rFonts w:ascii="Aptos" w:hAnsi="Aptos"/>
          <w:b w:val="0"/>
          <w:i w:val="0"/>
          <w:color w:val="17252D"/>
          <w:sz w:val="17"/>
        </w:rPr>
        <w:t>Başeğmez, M. (2025). Yürünebilirlik değerlendirmelerine iklim değişikliğinin entegrasyonu: AHP ve CBS kullanılarak çok kriterli bir yaklaşım. 2. BİLSEL International Safranbolu Scientific Researches Congress, Karabük. Özet metin.</w:t>
      </w:r>
    </w:p>
    <w:p>
      <w:pPr>
        <w:spacing w:after="80" w:line="254" w:lineRule="auto"/>
        <w:ind w:left="346" w:hanging="346"/>
      </w:pPr>
      <w:r>
        <w:rPr>
          <w:rFonts w:ascii="Aptos" w:hAnsi="Aptos"/>
          <w:b/>
          <w:i w:val="0"/>
          <w:color w:val="158D88"/>
          <w:sz w:val="17"/>
        </w:rPr>
        <w:t xml:space="preserve">3. </w:t>
      </w:r>
      <w:r>
        <w:rPr>
          <w:rFonts w:ascii="Aptos" w:hAnsi="Aptos"/>
          <w:b w:val="0"/>
          <w:i w:val="0"/>
          <w:color w:val="17252D"/>
          <w:sz w:val="17"/>
        </w:rPr>
        <w:t>Başeğmez, M., Doğan, A., &amp; Aydın, C. C. (2025). Eskişehir ilinde deprem kırılganlığının çok kriterli karar analizi ve oyun teorisi yaklaşımı ile CBS ortamında değerlendirilmesi. TUFUAB XIII. Teknik Sempozyumu, Zonguldak. Tam metin.</w:t>
      </w:r>
    </w:p>
    <w:p>
      <w:pPr>
        <w:spacing w:after="80" w:line="254" w:lineRule="auto"/>
        <w:ind w:left="346" w:hanging="346"/>
      </w:pPr>
      <w:r>
        <w:rPr>
          <w:rFonts w:ascii="Aptos" w:hAnsi="Aptos"/>
          <w:b/>
          <w:i w:val="0"/>
          <w:color w:val="158D88"/>
          <w:sz w:val="17"/>
        </w:rPr>
        <w:t xml:space="preserve">4. </w:t>
      </w:r>
      <w:r>
        <w:rPr>
          <w:rFonts w:ascii="Aptos" w:hAnsi="Aptos"/>
          <w:b w:val="0"/>
          <w:i w:val="0"/>
          <w:color w:val="17252D"/>
          <w:sz w:val="17"/>
        </w:rPr>
        <w:t>Başeğmez, M., &amp; Aydın, C. C. (2023). Sürdürülebilir ulaşım kapsamında iklim değişikliğinin yürünebilirlik üzerine etkisinin incelenmesi. TUFUAB XII. Teknik Sempozyumu, Sivas. Özet metin.</w:t>
      </w:r>
    </w:p>
    <w:p>
      <w:pPr>
        <w:spacing w:after="80" w:line="254" w:lineRule="auto"/>
        <w:ind w:left="346" w:hanging="346"/>
      </w:pPr>
      <w:r>
        <w:rPr>
          <w:rFonts w:ascii="Aptos" w:hAnsi="Aptos"/>
          <w:b/>
          <w:i w:val="0"/>
          <w:color w:val="158D88"/>
          <w:sz w:val="17"/>
        </w:rPr>
        <w:t xml:space="preserve">5. </w:t>
      </w:r>
      <w:r>
        <w:rPr>
          <w:rFonts w:ascii="Aptos" w:hAnsi="Aptos"/>
          <w:b w:val="0"/>
          <w:i w:val="0"/>
          <w:color w:val="17252D"/>
          <w:sz w:val="17"/>
        </w:rPr>
        <w:t>Başeğmez, M., Yıldırım, V., &amp; Bediroğlu, S. (2019). CBS ve AHP yöntemiyle en uygun okul yer seçimi analizi: Uşak-Merkez örneği. TMMOB 6. Coğrafi Bilgi Sistemleri Kongresi, Ankara. Tam metin.</w:t>
      </w:r>
    </w:p>
    <w:p>
      <w:pPr>
        <w:spacing w:after="80" w:line="254" w:lineRule="auto"/>
        <w:ind w:left="346" w:hanging="346"/>
      </w:pPr>
      <w:r>
        <w:rPr>
          <w:rFonts w:ascii="Aptos" w:hAnsi="Aptos"/>
          <w:b/>
          <w:i w:val="0"/>
          <w:color w:val="158D88"/>
          <w:sz w:val="17"/>
        </w:rPr>
        <w:t xml:space="preserve">6. </w:t>
      </w:r>
      <w:r>
        <w:rPr>
          <w:rFonts w:ascii="Aptos" w:hAnsi="Aptos"/>
          <w:b w:val="0"/>
          <w:i w:val="0"/>
          <w:color w:val="17252D"/>
          <w:sz w:val="17"/>
        </w:rPr>
        <w:t>Başeğmez, M., &amp; Taşdemir, İ. (2019). MEBCBS ile okul alanlarının planlanması ve yönetilmesi: İstanbul ili Pendik ilçesi örneği. TMMOB 6. Coğrafi Bilgi Sistemleri Kongresi, Ankara. Tam metin.</w:t>
      </w:r>
    </w:p>
    <w:p>
      <w:pPr>
        <w:spacing w:after="80" w:line="254" w:lineRule="auto"/>
        <w:ind w:left="346" w:hanging="346"/>
      </w:pPr>
      <w:r>
        <w:rPr>
          <w:rFonts w:ascii="Aptos" w:hAnsi="Aptos"/>
          <w:b/>
          <w:i w:val="0"/>
          <w:color w:val="158D88"/>
          <w:sz w:val="17"/>
        </w:rPr>
        <w:t xml:space="preserve">7. </w:t>
      </w:r>
      <w:r>
        <w:rPr>
          <w:rFonts w:ascii="Aptos" w:hAnsi="Aptos"/>
          <w:b w:val="0"/>
          <w:i w:val="0"/>
          <w:color w:val="17252D"/>
          <w:sz w:val="17"/>
        </w:rPr>
        <w:t>Şahin, O., Coşkun, H. G., &amp; Başeğmez, M. (2019). CBS ile eğitim kaynaklarının planlanmasında Sarıyer örneğinin incelenmesi. TMMOB 6. Coğrafi Bilgi Sistemleri Kongresi, Ankara. Tam metin.</w:t>
      </w:r>
    </w:p>
    <w:p>
      <w:pPr>
        <w:spacing w:after="80" w:line="254" w:lineRule="auto"/>
        <w:ind w:left="346" w:hanging="346"/>
      </w:pPr>
      <w:r>
        <w:rPr>
          <w:rFonts w:ascii="Aptos" w:hAnsi="Aptos"/>
          <w:b/>
          <w:i w:val="0"/>
          <w:color w:val="158D88"/>
          <w:sz w:val="17"/>
        </w:rPr>
        <w:t xml:space="preserve">8. </w:t>
      </w:r>
      <w:r>
        <w:rPr>
          <w:rFonts w:ascii="Aptos" w:hAnsi="Aptos"/>
          <w:b w:val="0"/>
          <w:i w:val="0"/>
          <w:color w:val="17252D"/>
          <w:sz w:val="17"/>
        </w:rPr>
        <w:t>Başeğmez, M., Taşdemir, İ., &amp; Gül, Ç. (2017). Eğitim alanlarının yer seçim kriterlerinin belirlenmesinde yaşanan problemler ve çözüm önerileri. 16. Türkiye Harita Bilimsel ve Teknik Kurultayı, Ankara. Poster.</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5E737D"/>
        <w:sz w:val="17"/>
      </w:rPr>
      <w:t xml:space="preserve">Murat Başeğmez  |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6" w:space="1" w:color="C9D9DE"/>
      </w:pBdr>
    </w:pPr>
    <w:r/>
    <w:r>
      <w:rPr>
        <w:rFonts w:ascii="Aptos" w:hAnsi="Aptos"/>
        <w:b/>
        <w:i w:val="0"/>
        <w:color w:val="5E737D"/>
        <w:sz w:val="16"/>
      </w:rPr>
      <w:t>AKADEMİK ÖZGEÇMİŞ  |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pPr>
    <w:rPr>
      <w:rFonts w:ascii="Aptos" w:hAnsi="Aptos"/>
      <w:color w:val="1725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w:hAnsi="Aptos"/>
      <w:b/>
      <w:bCs/>
      <w:color w:val="0A2433"/>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158D88"/>
      <w:sz w:val="23"/>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A24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ptos" w:hAnsi="Aptos"/>
      <w:b/>
      <w:color w:val="0A243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w:hAnsi="Aptos"/>
      <w:b/>
      <w:i/>
      <w:iCs/>
      <w:color w:val="5E737D"/>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hyperlink" Target="mailto:murat.basegmez@gmail.com" TargetMode="External"/><Relationship Id="rId13" Type="http://schemas.openxmlformats.org/officeDocument/2006/relationships/hyperlink" Target="https://muratbasegmez.com" TargetMode="External"/><Relationship Id="rId14" Type="http://schemas.openxmlformats.org/officeDocument/2006/relationships/hyperlink" Target="https://www.linkedin.com/in/dr-murat-ba%C5%9Fe%C4%9Fmez-008aa8175/" TargetMode="External"/><Relationship Id="rId15" Type="http://schemas.openxmlformats.org/officeDocument/2006/relationships/hyperlink" Target="https://scholar.google.com/citations?hl=tr&amp;user=qjZfRc4AAAAJ" TargetMode="External"/><Relationship Id="rId16" Type="http://schemas.openxmlformats.org/officeDocument/2006/relationships/hyperlink" Target="https://dergipark.org.tr/tr/pub/@muratbasegmez" TargetMode="External"/><Relationship Id="rId17" Type="http://schemas.openxmlformats.org/officeDocument/2006/relationships/hyperlink" Target="https://doi.org/10.1016/j.est.2026.123795" TargetMode="External"/><Relationship Id="rId18" Type="http://schemas.openxmlformats.org/officeDocument/2006/relationships/hyperlink" Target="https://doi.org/10.1016/j.engappai.2026.115424" TargetMode="External"/><Relationship Id="rId19" Type="http://schemas.openxmlformats.org/officeDocument/2006/relationships/hyperlink" Target="https://doi.org/10.1016/j.oceaneng.2026.124916" TargetMode="External"/><Relationship Id="rId20" Type="http://schemas.openxmlformats.org/officeDocument/2006/relationships/hyperlink" Target="https://doi.org/10.1016/j.eswa.2026.131645" TargetMode="External"/><Relationship Id="rId21" Type="http://schemas.openxmlformats.org/officeDocument/2006/relationships/hyperlink" Target="https://doi.org/10.1007/s12061-025-09731-w" TargetMode="External"/><Relationship Id="rId22" Type="http://schemas.openxmlformats.org/officeDocument/2006/relationships/hyperlink" Target="https://doi.org/10.1007/s12351-025-00989-z" TargetMode="External"/><Relationship Id="rId23" Type="http://schemas.openxmlformats.org/officeDocument/2006/relationships/hyperlink" Target="https://doi.org/10.1007/s11356-025-36367-7" TargetMode="External"/><Relationship Id="rId24" Type="http://schemas.openxmlformats.org/officeDocument/2006/relationships/hyperlink" Target="https://doi.org/10.1007/s11356-025-35927-1" TargetMode="External"/><Relationship Id="rId25" Type="http://schemas.openxmlformats.org/officeDocument/2006/relationships/hyperlink" Target="https://doi.org/10.1016/j.pnucene.2025.105897" TargetMode="External"/><Relationship Id="rId26" Type="http://schemas.openxmlformats.org/officeDocument/2006/relationships/hyperlink" Target="https://doi.org/10.1007/s11069-025-07185-4" TargetMode="External"/><Relationship Id="rId27" Type="http://schemas.openxmlformats.org/officeDocument/2006/relationships/hyperlink" Target="https://doi.org/10.1016/j.anucene.2025.111629" TargetMode="External"/><Relationship Id="rId28" Type="http://schemas.openxmlformats.org/officeDocument/2006/relationships/hyperlink" Target="https://doi.org/10.1016/j.hlpt.2021.100546" TargetMode="External"/><Relationship Id="rId29" Type="http://schemas.openxmlformats.org/officeDocument/2006/relationships/hyperlink" Target="https://doi.org/10.48123/rsgis.1796370" TargetMode="External"/><Relationship Id="rId30" Type="http://schemas.openxmlformats.org/officeDocument/2006/relationships/hyperlink" Target="https://doi.org/10.48123/rsgis.1754468" TargetMode="External"/><Relationship Id="rId31" Type="http://schemas.openxmlformats.org/officeDocument/2006/relationships/hyperlink" Target="https://doi.org/10.29128/geomatik.1139226" TargetMode="External"/><Relationship Id="rId32" Type="http://schemas.openxmlformats.org/officeDocument/2006/relationships/hyperlink" Target="https://doi.org/10.29128/geomatik.1171069" TargetMode="External"/><Relationship Id="rId33" Type="http://schemas.openxmlformats.org/officeDocument/2006/relationships/hyperlink" Target="https://doi.org/10.29128/geomatik.1161434" TargetMode="External"/><Relationship Id="rId34" Type="http://schemas.openxmlformats.org/officeDocument/2006/relationships/hyperlink" Target="https://doi.org/10.29128/geomatik.971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Murat Başeğmez - Akademik Özgeçmiş</dc:title>
  <dc:subject>Geomatik, CBS ve mekânsal araştırma alanlarında akademik özgeçmiş</dc:subject>
  <dc:creator>Murat Başeğmez</dc:creator>
  <cp:keywords>Geomatik, CBS, GIS, akademik özgeçmiş, yayınlar</cp:keywords>
  <dc:description/>
  <cp:lastModifiedBy/>
  <cp:revision>1</cp:revision>
  <dcterms:created xsi:type="dcterms:W3CDTF">2013-12-23T23:15:00Z</dcterms:created>
  <dcterms:modified xsi:type="dcterms:W3CDTF">2013-12-23T23:15:00Z</dcterms:modified>
  <cp:category/>
</cp:coreProperties>
</file>