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0"/>
        <w:jc w:val="center"/>
      </w:pPr>
      <w:r>
        <w:drawing>
          <wp:inline xmlns:a="http://schemas.openxmlformats.org/drawingml/2006/main" xmlns:pic="http://schemas.openxmlformats.org/drawingml/2006/picture">
            <wp:extent cx="1078992" cy="1353312"/>
            <wp:docPr id="1" name="Picture 1" descr="Portrait of Dr Murat Başeğmez by the coast" title="Dr Murat Başeğmez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urat-basegmez-profil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8992" cy="13533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rFonts w:ascii="Aptos" w:hAnsi="Aptos"/>
          <w:b/>
          <w:i w:val="0"/>
          <w:color w:val="0A2433"/>
          <w:sz w:val="50"/>
        </w:rPr>
        <w:t>Dr Murat Başeğmez</w:t>
      </w:r>
    </w:p>
    <w:p>
      <w:pPr>
        <w:spacing w:after="200"/>
        <w:jc w:val="center"/>
      </w:pPr>
      <w:r>
        <w:rPr>
          <w:rFonts w:ascii="Aptos" w:hAnsi="Aptos"/>
          <w:b/>
          <w:i w:val="0"/>
          <w:color w:val="158D88"/>
          <w:sz w:val="23"/>
        </w:rPr>
        <w:t>Geomatics Engineer  |  GIS Specialist  |  Researcher</w:t>
      </w:r>
    </w:p>
    <w:p>
      <w:pPr>
        <w:spacing w:after="60"/>
        <w:jc w:val="center"/>
      </w:pPr>
      <w:hyperlink r:id="rId12">
        <w:r>
          <w:rPr>
            <w:rFonts w:ascii="Aptos" w:hAnsi="Aptos"/>
            <w:color w:val="149FB2"/>
            <w:sz w:val="20"/>
          </w:rPr>
          <w:t>murat.basegmez@gmail.com</w:t>
        </w:r>
      </w:hyperlink>
      <w:r>
        <w:rPr>
          <w:rFonts w:ascii="Aptos" w:hAnsi="Aptos"/>
          <w:b w:val="0"/>
          <w:i w:val="0"/>
          <w:color w:val="5E737D"/>
          <w:sz w:val="19"/>
        </w:rPr>
        <w:t xml:space="preserve">  |  </w:t>
      </w:r>
      <w:hyperlink r:id="rId13">
        <w:r>
          <w:rPr>
            <w:rFonts w:ascii="Aptos" w:hAnsi="Aptos"/>
            <w:color w:val="149FB2"/>
            <w:sz w:val="20"/>
          </w:rPr>
          <w:t>muratbasegmez.com</w:t>
        </w:r>
      </w:hyperlink>
    </w:p>
    <w:p>
      <w:pPr>
        <w:spacing w:after="160"/>
        <w:jc w:val="center"/>
      </w:pPr>
      <w:hyperlink r:id="rId14">
        <w:r>
          <w:rPr>
            <w:rFonts w:ascii="Aptos" w:hAnsi="Aptos"/>
            <w:color w:val="149FB2"/>
            <w:sz w:val="20"/>
          </w:rPr>
          <w:t>LinkedIn</w:t>
        </w:r>
      </w:hyperlink>
      <w:r>
        <w:rPr>
          <w:rFonts w:ascii="Aptos" w:hAnsi="Aptos"/>
          <w:b w:val="0"/>
          <w:i w:val="0"/>
          <w:color w:val="5E737D"/>
          <w:sz w:val="19"/>
        </w:rPr>
        <w:t xml:space="preserve">  |  </w:t>
      </w:r>
      <w:hyperlink r:id="rId15">
        <w:r>
          <w:rPr>
            <w:rFonts w:ascii="Aptos" w:hAnsi="Aptos"/>
            <w:color w:val="149FB2"/>
            <w:sz w:val="20"/>
          </w:rPr>
          <w:t>Google Scholar</w:t>
        </w:r>
      </w:hyperlink>
      <w:r>
        <w:rPr>
          <w:rFonts w:ascii="Aptos" w:hAnsi="Aptos"/>
          <w:b w:val="0"/>
          <w:i w:val="0"/>
          <w:color w:val="5E737D"/>
          <w:sz w:val="19"/>
        </w:rPr>
        <w:t xml:space="preserve">  |  </w:t>
      </w:r>
      <w:hyperlink r:id="rId16">
        <w:r>
          <w:rPr>
            <w:rFonts w:ascii="Aptos" w:hAnsi="Aptos"/>
            <w:color w:val="149FB2"/>
            <w:sz w:val="20"/>
          </w:rPr>
          <w:t>DergiPark</w:t>
        </w:r>
      </w:hyperlink>
    </w:p>
    <w:p>
      <w:pPr>
        <w:spacing w:before="240" w:after="180" w:line="283" w:lineRule="auto"/>
      </w:pPr>
      <w:r>
        <w:rPr>
          <w:rFonts w:ascii="Aptos" w:hAnsi="Aptos"/>
          <w:b w:val="0"/>
          <w:i w:val="0"/>
          <w:color w:val="17252D"/>
          <w:sz w:val="21"/>
        </w:rPr>
        <w:t>Geomatics engineer and researcher specialising in geographic information systems, spatial decision support, machine learning and multi-criteria decision analysis. His academic and institutional work focuses on public real estate, educational investment, sustainable cities, energy planning and disaster-risk reduction.</w:t>
      </w:r>
    </w:p>
    <w:p>
      <w:pPr>
        <w:pStyle w:val="Heading1"/>
        <w:keepNext/>
        <w:pBdr>
          <w:bottom w:val="single" w:sz="12" w:space="1" w:color="149FB2"/>
        </w:pBdr>
      </w:pPr>
      <w:r>
        <w:rPr>
          <w:rFonts w:ascii="Aptos" w:hAnsi="Aptos"/>
          <w:b/>
          <w:i w:val="0"/>
          <w:color w:val="0A2433"/>
          <w:sz w:val="28"/>
        </w:rPr>
        <w:t>CURRENT APPOINTMENTS</w:t>
      </w:r>
    </w:p>
    <w:p>
      <w:pPr>
        <w:keepNext/>
        <w:spacing w:before="80" w:after="20"/>
      </w:pPr>
      <w:r>
        <w:rPr>
          <w:rFonts w:ascii="Aptos" w:hAnsi="Aptos"/>
          <w:b/>
          <w:i w:val="0"/>
          <w:color w:val="158D88"/>
          <w:sz w:val="19"/>
        </w:rPr>
        <w:t>2026 - Present</w:t>
      </w:r>
      <w:r>
        <w:rPr>
          <w:rFonts w:ascii="Aptos" w:hAnsi="Aptos"/>
          <w:b/>
          <w:i w:val="0"/>
          <w:color w:val="17252D"/>
          <w:sz w:val="22"/>
        </w:rPr>
        <w:t xml:space="preserve">   Branch Manager</w:t>
      </w:r>
    </w:p>
    <w:p>
      <w:pPr>
        <w:keepNext/>
        <w:spacing w:after="40"/>
      </w:pPr>
      <w:r>
        <w:rPr>
          <w:rFonts w:ascii="Aptos" w:hAnsi="Aptos"/>
          <w:b/>
          <w:i w:val="0"/>
          <w:color w:val="5E737D"/>
          <w:sz w:val="19"/>
        </w:rPr>
        <w:t>Ministry of National Education, Türkiye - Department of Real Estate and Revenue</w:t>
      </w:r>
    </w:p>
    <w:p>
      <w:pPr>
        <w:spacing w:after="140" w:line="269" w:lineRule="auto"/>
      </w:pPr>
      <w:r>
        <w:rPr>
          <w:rFonts w:ascii="Aptos" w:hAnsi="Aptos"/>
          <w:b w:val="0"/>
          <w:i w:val="0"/>
          <w:color w:val="17252D"/>
          <w:sz w:val="19"/>
        </w:rPr>
        <w:t>Leads real-estate management, investment analysis, revenue generation and GIS-based decision-support activities.</w:t>
      </w:r>
    </w:p>
    <w:p>
      <w:pPr>
        <w:keepNext/>
        <w:spacing w:before="80" w:after="20"/>
      </w:pPr>
      <w:r>
        <w:rPr>
          <w:rFonts w:ascii="Aptos" w:hAnsi="Aptos"/>
          <w:b/>
          <w:i w:val="0"/>
          <w:color w:val="158D88"/>
          <w:sz w:val="19"/>
        </w:rPr>
        <w:t>2025 - Present</w:t>
      </w:r>
      <w:r>
        <w:rPr>
          <w:rFonts w:ascii="Aptos" w:hAnsi="Aptos"/>
          <w:b/>
          <w:i w:val="0"/>
          <w:color w:val="17252D"/>
          <w:sz w:val="22"/>
        </w:rPr>
        <w:t xml:space="preserve">   Lecturer</w:t>
      </w:r>
    </w:p>
    <w:p>
      <w:pPr>
        <w:keepNext/>
        <w:spacing w:after="40"/>
      </w:pPr>
      <w:r>
        <w:rPr>
          <w:rFonts w:ascii="Aptos" w:hAnsi="Aptos"/>
          <w:b/>
          <w:i w:val="0"/>
          <w:color w:val="5E737D"/>
          <w:sz w:val="19"/>
        </w:rPr>
        <w:t>Ankara Science University - Department of Management Information Systems</w:t>
      </w:r>
    </w:p>
    <w:p>
      <w:pPr>
        <w:spacing w:after="140" w:line="269" w:lineRule="auto"/>
      </w:pPr>
      <w:r>
        <w:rPr>
          <w:rFonts w:ascii="Aptos" w:hAnsi="Aptos"/>
          <w:b w:val="0"/>
          <w:i w:val="0"/>
          <w:color w:val="17252D"/>
          <w:sz w:val="19"/>
        </w:rPr>
        <w:t>Teaches undergraduate and graduate courses in Geographic Information Systems and Information Systems Analysis and Design.</w:t>
      </w:r>
    </w:p>
    <w:p>
      <w:pPr>
        <w:pStyle w:val="Heading1"/>
        <w:keepNext/>
        <w:pBdr>
          <w:bottom w:val="single" w:sz="12" w:space="1" w:color="149FB2"/>
        </w:pBdr>
      </w:pPr>
      <w:r>
        <w:rPr>
          <w:rFonts w:ascii="Aptos" w:hAnsi="Aptos"/>
          <w:b/>
          <w:i w:val="0"/>
          <w:color w:val="0A2433"/>
          <w:sz w:val="28"/>
        </w:rPr>
        <w:t>EDUCATION</w:t>
      </w:r>
    </w:p>
    <w:p>
      <w:pPr>
        <w:keepNext/>
        <w:spacing w:before="60" w:after="20"/>
      </w:pPr>
      <w:r>
        <w:rPr>
          <w:rFonts w:ascii="Aptos" w:hAnsi="Aptos"/>
          <w:b/>
          <w:i w:val="0"/>
          <w:color w:val="158D88"/>
          <w:sz w:val="19"/>
        </w:rPr>
        <w:t>2024</w:t>
      </w:r>
      <w:r>
        <w:rPr>
          <w:rFonts w:ascii="Aptos" w:hAnsi="Aptos"/>
          <w:b/>
          <w:i w:val="0"/>
          <w:color w:val="17252D"/>
          <w:sz w:val="21"/>
        </w:rPr>
        <w:t xml:space="preserve">   PhD - Geomatics Engineering</w:t>
      </w:r>
    </w:p>
    <w:p>
      <w:pPr>
        <w:keepNext/>
        <w:spacing w:after="40"/>
      </w:pPr>
      <w:r>
        <w:rPr>
          <w:rFonts w:ascii="Aptos" w:hAnsi="Aptos"/>
          <w:b/>
          <w:i w:val="0"/>
          <w:color w:val="5E737D"/>
          <w:sz w:val="19"/>
        </w:rPr>
        <w:t>Hacettepe University</w:t>
      </w:r>
    </w:p>
    <w:p>
      <w:pPr>
        <w:spacing w:after="140"/>
        <w:ind w:left="230"/>
      </w:pPr>
      <w:r>
        <w:rPr>
          <w:rFonts w:ascii="Aptos" w:hAnsi="Aptos"/>
          <w:b/>
          <w:i w:val="0"/>
          <w:color w:val="5E737D"/>
          <w:sz w:val="18"/>
        </w:rPr>
        <w:t xml:space="preserve">Tez: </w:t>
      </w:r>
      <w:r>
        <w:rPr>
          <w:rFonts w:ascii="Aptos" w:hAnsi="Aptos"/>
          <w:b w:val="0"/>
          <w:i/>
          <w:color w:val="17252D"/>
          <w:sz w:val="18"/>
        </w:rPr>
        <w:t>A sustainable municipal GIS study with urban design criteria and policy</w:t>
      </w:r>
    </w:p>
    <w:p>
      <w:pPr>
        <w:keepNext/>
        <w:spacing w:before="60" w:after="20"/>
      </w:pPr>
      <w:r>
        <w:rPr>
          <w:rFonts w:ascii="Aptos" w:hAnsi="Aptos"/>
          <w:b/>
          <w:i w:val="0"/>
          <w:color w:val="158D88"/>
          <w:sz w:val="19"/>
        </w:rPr>
        <w:t>2019</w:t>
      </w:r>
      <w:r>
        <w:rPr>
          <w:rFonts w:ascii="Aptos" w:hAnsi="Aptos"/>
          <w:b/>
          <w:i w:val="0"/>
          <w:color w:val="17252D"/>
          <w:sz w:val="21"/>
        </w:rPr>
        <w:t xml:space="preserve">   MSc - Surveying Engineering / Geographic Information Systems</w:t>
      </w:r>
    </w:p>
    <w:p>
      <w:pPr>
        <w:keepNext/>
        <w:spacing w:after="40"/>
      </w:pPr>
      <w:r>
        <w:rPr>
          <w:rFonts w:ascii="Aptos" w:hAnsi="Aptos"/>
          <w:b/>
          <w:i w:val="0"/>
          <w:color w:val="5E737D"/>
          <w:sz w:val="19"/>
        </w:rPr>
        <w:t>Karadeniz Technical University</w:t>
      </w:r>
    </w:p>
    <w:p>
      <w:pPr>
        <w:spacing w:after="140"/>
        <w:ind w:left="230"/>
      </w:pPr>
      <w:r>
        <w:rPr>
          <w:rFonts w:ascii="Aptos" w:hAnsi="Aptos"/>
          <w:b/>
          <w:i w:val="0"/>
          <w:color w:val="5E737D"/>
          <w:sz w:val="18"/>
        </w:rPr>
        <w:t xml:space="preserve">Tez: </w:t>
      </w:r>
      <w:r>
        <w:rPr>
          <w:rFonts w:ascii="Aptos" w:hAnsi="Aptos"/>
          <w:b w:val="0"/>
          <w:i/>
          <w:color w:val="17252D"/>
          <w:sz w:val="18"/>
        </w:rPr>
        <w:t>Determining optimal school locations using multi-criteria decision-making and geographic information systems: the case of central Uşak</w:t>
      </w:r>
    </w:p>
    <w:p>
      <w:pPr>
        <w:keepNext/>
        <w:spacing w:before="60" w:after="20"/>
      </w:pPr>
      <w:r>
        <w:rPr>
          <w:rFonts w:ascii="Aptos" w:hAnsi="Aptos"/>
          <w:b/>
          <w:i w:val="0"/>
          <w:color w:val="158D88"/>
          <w:sz w:val="19"/>
        </w:rPr>
        <w:t>2011</w:t>
      </w:r>
      <w:r>
        <w:rPr>
          <w:rFonts w:ascii="Aptos" w:hAnsi="Aptos"/>
          <w:b/>
          <w:i w:val="0"/>
          <w:color w:val="17252D"/>
          <w:sz w:val="21"/>
        </w:rPr>
        <w:t xml:space="preserve">   BSc - Geodesy and Photogrammetry Engineering</w:t>
      </w:r>
    </w:p>
    <w:p>
      <w:pPr>
        <w:keepNext w:val="0"/>
        <w:spacing w:after="40"/>
      </w:pPr>
      <w:r>
        <w:rPr>
          <w:rFonts w:ascii="Aptos" w:hAnsi="Aptos"/>
          <w:b/>
          <w:i w:val="0"/>
          <w:color w:val="5E737D"/>
          <w:sz w:val="19"/>
        </w:rPr>
        <w:t>Ondokuz Mayıs University</w:t>
      </w:r>
    </w:p>
    <w:p>
      <w:pPr>
        <w:pStyle w:val="Heading1"/>
        <w:keepNext/>
        <w:pBdr>
          <w:bottom w:val="single" w:sz="12" w:space="1" w:color="149FB2"/>
        </w:pBdr>
      </w:pPr>
      <w:r>
        <w:rPr>
          <w:rFonts w:ascii="Aptos" w:hAnsi="Aptos"/>
          <w:b/>
          <w:i w:val="0"/>
          <w:color w:val="0A2433"/>
          <w:sz w:val="28"/>
        </w:rPr>
        <w:t>PROFESSIONAL EXPERIENCE</w:t>
      </w:r>
    </w:p>
    <w:p>
      <w:pPr>
        <w:keepNext/>
        <w:spacing w:before="80" w:after="20"/>
      </w:pPr>
      <w:r>
        <w:rPr>
          <w:rFonts w:ascii="Aptos" w:hAnsi="Aptos"/>
          <w:b/>
          <w:i w:val="0"/>
          <w:color w:val="158D88"/>
          <w:sz w:val="19"/>
        </w:rPr>
        <w:t>2015 - 2026</w:t>
      </w:r>
      <w:r>
        <w:rPr>
          <w:rFonts w:ascii="Aptos" w:hAnsi="Aptos"/>
          <w:b/>
          <w:i w:val="0"/>
          <w:color w:val="17252D"/>
          <w:sz w:val="22"/>
        </w:rPr>
        <w:t xml:space="preserve">   Geomatics Engineer / Control Engineer</w:t>
      </w:r>
    </w:p>
    <w:p>
      <w:pPr>
        <w:keepNext/>
        <w:spacing w:after="40"/>
      </w:pPr>
      <w:r>
        <w:rPr>
          <w:rFonts w:ascii="Aptos" w:hAnsi="Aptos"/>
          <w:b/>
          <w:i w:val="0"/>
          <w:color w:val="5E737D"/>
          <w:sz w:val="19"/>
        </w:rPr>
        <w:t>Ministry of National Education, Türkiye</w:t>
      </w:r>
    </w:p>
    <w:p>
      <w:pPr>
        <w:spacing w:after="140" w:line="269" w:lineRule="auto"/>
      </w:pPr>
      <w:r>
        <w:rPr>
          <w:rFonts w:ascii="Aptos" w:hAnsi="Aptos"/>
          <w:b w:val="0"/>
          <w:i w:val="0"/>
          <w:color w:val="17252D"/>
          <w:sz w:val="19"/>
        </w:rPr>
        <w:t>Worked on expropriation, zoning, real-estate law and institutional GIS projects, including spatial data infrastructure activities for MEBCBS.</w:t>
      </w:r>
    </w:p>
    <w:p>
      <w:pPr>
        <w:keepNext/>
        <w:spacing w:before="80" w:after="20"/>
      </w:pPr>
      <w:r>
        <w:rPr>
          <w:rFonts w:ascii="Aptos" w:hAnsi="Aptos"/>
          <w:b/>
          <w:i w:val="0"/>
          <w:color w:val="158D88"/>
          <w:sz w:val="19"/>
        </w:rPr>
        <w:t>2013 - 2015</w:t>
      </w:r>
      <w:r>
        <w:rPr>
          <w:rFonts w:ascii="Aptos" w:hAnsi="Aptos"/>
          <w:b/>
          <w:i w:val="0"/>
          <w:color w:val="17252D"/>
          <w:sz w:val="22"/>
        </w:rPr>
        <w:t xml:space="preserve">   Geomatics Engineer</w:t>
      </w:r>
    </w:p>
    <w:p>
      <w:pPr>
        <w:keepNext/>
        <w:spacing w:after="40"/>
      </w:pPr>
      <w:r>
        <w:rPr>
          <w:rFonts w:ascii="Aptos" w:hAnsi="Aptos"/>
          <w:b/>
          <w:i w:val="0"/>
          <w:color w:val="5E737D"/>
          <w:sz w:val="19"/>
        </w:rPr>
        <w:t>Trabzon Provincial Directorate of National Education</w:t>
      </w:r>
    </w:p>
    <w:p>
      <w:pPr>
        <w:spacing w:after="140" w:line="269" w:lineRule="auto"/>
      </w:pPr>
      <w:r>
        <w:rPr>
          <w:rFonts w:ascii="Aptos" w:hAnsi="Aptos"/>
          <w:b w:val="0"/>
          <w:i w:val="0"/>
          <w:color w:val="17252D"/>
          <w:sz w:val="19"/>
        </w:rPr>
        <w:t>Worked on expropriation, allocation, easement rights, zoning implementation and development plans.</w:t>
      </w:r>
    </w:p>
    <w:p>
      <w:pPr>
        <w:keepNext/>
        <w:spacing w:before="80" w:after="20"/>
      </w:pPr>
      <w:r>
        <w:rPr>
          <w:rFonts w:ascii="Aptos" w:hAnsi="Aptos"/>
          <w:b/>
          <w:i w:val="0"/>
          <w:color w:val="158D88"/>
          <w:sz w:val="19"/>
        </w:rPr>
        <w:t>2011 - 2013</w:t>
      </w:r>
      <w:r>
        <w:rPr>
          <w:rFonts w:ascii="Aptos" w:hAnsi="Aptos"/>
          <w:b/>
          <w:i w:val="0"/>
          <w:color w:val="17252D"/>
          <w:sz w:val="22"/>
        </w:rPr>
        <w:t xml:space="preserve">   Geomatics Engineer</w:t>
      </w:r>
    </w:p>
    <w:p>
      <w:pPr>
        <w:keepNext/>
        <w:spacing w:after="40"/>
      </w:pPr>
      <w:r>
        <w:rPr>
          <w:rFonts w:ascii="Aptos" w:hAnsi="Aptos"/>
          <w:b/>
          <w:i w:val="0"/>
          <w:color w:val="5E737D"/>
          <w:sz w:val="19"/>
        </w:rPr>
        <w:t>Private sector - Infrastructure and road projects</w:t>
      </w:r>
    </w:p>
    <w:p>
      <w:pPr>
        <w:spacing w:after="140" w:line="269" w:lineRule="auto"/>
      </w:pPr>
      <w:r>
        <w:rPr>
          <w:rFonts w:ascii="Aptos" w:hAnsi="Aptos"/>
          <w:b w:val="0"/>
          <w:i w:val="0"/>
          <w:color w:val="17252D"/>
          <w:sz w:val="19"/>
        </w:rPr>
        <w:t>Contributed to the planning and implementation of infrastructure and road projects.</w:t>
      </w:r>
    </w:p>
    <w:p>
      <w:pPr>
        <w:pStyle w:val="Heading1"/>
        <w:keepNext/>
        <w:pBdr>
          <w:bottom w:val="single" w:sz="12" w:space="1" w:color="149FB2"/>
        </w:pBdr>
      </w:pPr>
      <w:r>
        <w:rPr>
          <w:rFonts w:ascii="Aptos" w:hAnsi="Aptos"/>
          <w:b/>
          <w:i w:val="0"/>
          <w:color w:val="0A2433"/>
          <w:sz w:val="28"/>
        </w:rPr>
        <w:t>RESEARCH INTERESTS AND EXPERTISE</w:t>
      </w:r>
    </w:p>
    <w:p>
      <w:pPr>
        <w:spacing w:after="100"/>
      </w:pPr>
      <w:r>
        <w:rPr>
          <w:rFonts w:ascii="Aptos" w:hAnsi="Aptos"/>
          <w:b/>
          <w:i w:val="0"/>
          <w:color w:val="158D88"/>
          <w:sz w:val="19"/>
        </w:rPr>
        <w:t xml:space="preserve">Research: </w:t>
      </w:r>
      <w:r>
        <w:rPr>
          <w:rFonts w:ascii="Aptos" w:hAnsi="Aptos"/>
          <w:b w:val="0"/>
          <w:i w:val="0"/>
          <w:color w:val="17252D"/>
          <w:sz w:val="19"/>
        </w:rPr>
        <w:t>Geographic information systems; spatial decision support; machine learning; multi-criteria decision analysis; game theory; land-suitability analysis; urban planning; climate change; energy; disaster and earthquake risk; educational investment.</w:t>
      </w:r>
    </w:p>
    <w:p>
      <w:pPr>
        <w:spacing w:after="100"/>
      </w:pPr>
      <w:r>
        <w:rPr>
          <w:rFonts w:ascii="Aptos" w:hAnsi="Aptos"/>
          <w:b/>
          <w:i w:val="0"/>
          <w:color w:val="158D88"/>
          <w:sz w:val="19"/>
        </w:rPr>
        <w:t xml:space="preserve">Technical: </w:t>
      </w:r>
      <w:r>
        <w:rPr>
          <w:rFonts w:ascii="Aptos" w:hAnsi="Aptos"/>
          <w:b w:val="0"/>
          <w:i w:val="0"/>
          <w:color w:val="17252D"/>
          <w:sz w:val="19"/>
        </w:rPr>
        <w:t>ArcGIS Desktop/Pro; QGIS; NETCAD; Python; remote sensing; spatial modelling; land and real-estate management.</w:t>
      </w:r>
    </w:p>
    <w:p>
      <w:pPr>
        <w:pStyle w:val="Heading1"/>
        <w:keepNext/>
        <w:pBdr>
          <w:bottom w:val="single" w:sz="12" w:space="1" w:color="149FB2"/>
        </w:pBdr>
      </w:pPr>
      <w:r>
        <w:rPr>
          <w:rFonts w:ascii="Aptos" w:hAnsi="Aptos"/>
          <w:b/>
          <w:i w:val="0"/>
          <w:color w:val="0A2433"/>
          <w:sz w:val="28"/>
        </w:rPr>
        <w:t>SELECTED PROJECTS</w:t>
      </w:r>
    </w:p>
    <w:p>
      <w:pPr>
        <w:keepNext/>
        <w:spacing w:before="80" w:after="20"/>
      </w:pPr>
      <w:r>
        <w:rPr>
          <w:rFonts w:ascii="Aptos" w:hAnsi="Aptos"/>
          <w:b/>
          <w:i w:val="0"/>
          <w:color w:val="158D88"/>
          <w:sz w:val="19"/>
        </w:rPr>
        <w:t>2016 - 2019</w:t>
      </w:r>
      <w:r>
        <w:rPr>
          <w:rFonts w:ascii="Aptos" w:hAnsi="Aptos"/>
          <w:b/>
          <w:i w:val="0"/>
          <w:color w:val="17252D"/>
          <w:sz w:val="22"/>
        </w:rPr>
        <w:t xml:space="preserve">   MEBCBS</w:t>
      </w:r>
    </w:p>
    <w:p>
      <w:pPr>
        <w:keepNext/>
        <w:spacing w:after="40"/>
      </w:pPr>
      <w:r>
        <w:rPr>
          <w:rFonts w:ascii="Aptos" w:hAnsi="Aptos"/>
          <w:b/>
          <w:i w:val="0"/>
          <w:color w:val="5E737D"/>
          <w:sz w:val="19"/>
        </w:rPr>
        <w:t>Geographic Information System Project of the Ministry of National Education</w:t>
      </w:r>
    </w:p>
    <w:p>
      <w:pPr>
        <w:spacing w:after="140" w:line="269" w:lineRule="auto"/>
      </w:pPr>
      <w:r>
        <w:rPr>
          <w:rFonts w:ascii="Aptos" w:hAnsi="Aptos"/>
          <w:b w:val="0"/>
          <w:i w:val="0"/>
          <w:color w:val="17252D"/>
          <w:sz w:val="19"/>
        </w:rPr>
        <w:t>Control engineer and acceptance-board member for collecting spatial data from educational institutions and developing the institutional database.</w:t>
      </w:r>
    </w:p>
    <w:p>
      <w:pPr>
        <w:keepNext/>
        <w:spacing w:before="80" w:after="20"/>
      </w:pPr>
      <w:r>
        <w:rPr>
          <w:rFonts w:ascii="Aptos" w:hAnsi="Aptos"/>
          <w:b/>
          <w:i w:val="0"/>
          <w:color w:val="158D88"/>
          <w:sz w:val="19"/>
        </w:rPr>
        <w:t>In implementation</w:t>
      </w:r>
      <w:r>
        <w:rPr>
          <w:rFonts w:ascii="Aptos" w:hAnsi="Aptos"/>
          <w:b/>
          <w:i w:val="0"/>
          <w:color w:val="17252D"/>
          <w:sz w:val="22"/>
        </w:rPr>
        <w:t xml:space="preserve">   Risk Reduction in Educational Buildings</w:t>
      </w:r>
    </w:p>
    <w:p>
      <w:pPr>
        <w:keepNext/>
        <w:spacing w:after="40"/>
      </w:pPr>
      <w:r>
        <w:rPr>
          <w:rFonts w:ascii="Aptos" w:hAnsi="Aptos"/>
          <w:b/>
          <w:i w:val="0"/>
          <w:color w:val="5E737D"/>
          <w:sz w:val="19"/>
        </w:rPr>
        <w:t>Disaster information system</w:t>
      </w:r>
    </w:p>
    <w:p>
      <w:pPr>
        <w:spacing w:after="140" w:line="269" w:lineRule="auto"/>
      </w:pPr>
      <w:r>
        <w:rPr>
          <w:rFonts w:ascii="Aptos" w:hAnsi="Aptos"/>
          <w:b w:val="0"/>
          <w:i w:val="0"/>
          <w:color w:val="17252D"/>
          <w:sz w:val="19"/>
        </w:rPr>
        <w:t>A GIS module assessing school sites and buildings against fire, flood, landslide and other hazards.</w:t>
      </w:r>
    </w:p>
    <w:p>
      <w:pPr>
        <w:keepNext/>
        <w:spacing w:before="80" w:after="20"/>
      </w:pPr>
      <w:r>
        <w:rPr>
          <w:rFonts w:ascii="Aptos" w:hAnsi="Aptos"/>
          <w:b/>
          <w:i w:val="0"/>
          <w:color w:val="158D88"/>
          <w:sz w:val="19"/>
        </w:rPr>
        <w:t>2025 - Present</w:t>
      </w:r>
      <w:r>
        <w:rPr>
          <w:rFonts w:ascii="Aptos" w:hAnsi="Aptos"/>
          <w:b/>
          <w:i w:val="0"/>
          <w:color w:val="17252D"/>
          <w:sz w:val="22"/>
        </w:rPr>
        <w:t xml:space="preserve">   TAGEYS</w:t>
      </w:r>
    </w:p>
    <w:p>
      <w:pPr>
        <w:keepNext/>
        <w:spacing w:after="40"/>
      </w:pPr>
      <w:r>
        <w:rPr>
          <w:rFonts w:ascii="Aptos" w:hAnsi="Aptos"/>
          <w:b/>
          <w:i w:val="0"/>
          <w:color w:val="5E737D"/>
          <w:sz w:val="19"/>
        </w:rPr>
        <w:t>Real-estate and investment decision-support system</w:t>
      </w:r>
    </w:p>
    <w:p>
      <w:pPr>
        <w:spacing w:after="140" w:line="269" w:lineRule="auto"/>
      </w:pPr>
      <w:r>
        <w:rPr>
          <w:rFonts w:ascii="Aptos" w:hAnsi="Aptos"/>
          <w:b w:val="0"/>
          <w:i w:val="0"/>
          <w:color w:val="17252D"/>
          <w:sz w:val="19"/>
        </w:rPr>
        <w:t>A GIS-based system integrating real-estate inventory, investment planning, school site selection, zoning, expropriation and resource development.</w:t>
      </w:r>
    </w:p>
    <w:p>
      <w:pPr>
        <w:pStyle w:val="Heading1"/>
        <w:keepNext/>
        <w:pBdr>
          <w:bottom w:val="single" w:sz="12" w:space="1" w:color="149FB2"/>
        </w:pBdr>
      </w:pPr>
      <w:r>
        <w:rPr>
          <w:rFonts w:ascii="Aptos" w:hAnsi="Aptos"/>
          <w:b/>
          <w:i w:val="0"/>
          <w:color w:val="0A2433"/>
          <w:sz w:val="28"/>
        </w:rPr>
        <w:t>COURSES TAUGHT</w:t>
      </w:r>
    </w:p>
    <w:p>
      <w:pPr>
        <w:pStyle w:val="ListBullet"/>
        <w:spacing w:after="60"/>
      </w:pPr>
    </w:p>
    <w:p>
      <w:pPr>
        <w:pStyle w:val="ListBullet"/>
        <w:spacing w:after="60"/>
      </w:pPr>
    </w:p>
    <w:p>
      <w:pPr>
        <w:pStyle w:val="ListBullet"/>
        <w:spacing w:after="60"/>
      </w:pPr>
    </w:p>
    <w:p>
      <w:pPr>
        <w:pStyle w:val="Heading1"/>
        <w:keepNext/>
        <w:pBdr>
          <w:bottom w:val="single" w:sz="12" w:space="1" w:color="149FB2"/>
        </w:pBdr>
      </w:pPr>
      <w:r>
        <w:rPr>
          <w:rFonts w:ascii="Aptos" w:hAnsi="Aptos"/>
          <w:b/>
          <w:i w:val="0"/>
          <w:color w:val="0A2433"/>
          <w:sz w:val="28"/>
        </w:rPr>
        <w:t>PEER-REVIEW SERVICE</w:t>
      </w:r>
    </w:p>
    <w:p>
      <w:r>
        <w:rPr>
          <w:rFonts w:ascii="Aptos" w:hAnsi="Aptos"/>
          <w:b w:val="0"/>
          <w:i w:val="0"/>
          <w:color w:val="17252D"/>
          <w:sz w:val="19"/>
        </w:rPr>
        <w:t>Engineering Geology; Scientific Reports; Applied Geomatics; Arabian Journal of Geosciences; Forum Geografi; Humanities and Social Sciences Communications; Environment, Development and Sustainability; Sustainable Cities and Society: Advances; Geomatik; Turkish Journal of Remote Sensing and GIS.</w:t>
      </w:r>
    </w:p>
    <w:p>
      <w:pPr>
        <w:pStyle w:val="Heading1"/>
        <w:keepNext/>
        <w:pBdr>
          <w:bottom w:val="single" w:sz="12" w:space="1" w:color="149FB2"/>
        </w:pBdr>
      </w:pPr>
      <w:r>
        <w:rPr>
          <w:rFonts w:ascii="Aptos" w:hAnsi="Aptos"/>
          <w:b/>
          <w:i w:val="0"/>
          <w:color w:val="0A2433"/>
          <w:sz w:val="28"/>
        </w:rPr>
        <w:t>INTERNATIONAL PEER-REVIEWED ARTICLES</w:t>
      </w:r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1. </w:t>
      </w:r>
      <w:r>
        <w:rPr>
          <w:rFonts w:ascii="Aptos" w:hAnsi="Aptos"/>
          <w:b w:val="0"/>
          <w:i w:val="0"/>
          <w:color w:val="17252D"/>
          <w:sz w:val="17"/>
        </w:rPr>
        <w:t>Başeğmez, M. (2026). Onshore energy storage for offshore wind in seismically sensitive coastal areas using geographic information systems and machine learning. Journal of Energy Storage.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17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2. </w:t>
      </w:r>
      <w:r>
        <w:rPr>
          <w:rFonts w:ascii="Aptos" w:hAnsi="Aptos"/>
          <w:b w:val="0"/>
          <w:i w:val="0"/>
          <w:color w:val="17252D"/>
          <w:sz w:val="17"/>
        </w:rPr>
        <w:t>Başeğmez, M. (2026). Machine learning-integrated spatial decision framework for sustainable offshore wind and marine spatial planning: A Black Sea case study. Engineering Applications of Artificial Intelligence.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18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3. </w:t>
      </w:r>
      <w:r>
        <w:rPr>
          <w:rFonts w:ascii="Aptos" w:hAnsi="Aptos"/>
          <w:b w:val="0"/>
          <w:i w:val="0"/>
          <w:color w:val="17252D"/>
          <w:sz w:val="17"/>
        </w:rPr>
        <w:t>Doğan, A., Başeğmez, M., &amp; Aydın, C. C. (2026). Integrating machine learning algorithms and game theory for optimized shipyard site selection in Istanbul. Ocean Engineering, 354, 124916.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19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4. </w:t>
      </w:r>
      <w:r>
        <w:rPr>
          <w:rFonts w:ascii="Aptos" w:hAnsi="Aptos"/>
          <w:b w:val="0"/>
          <w:i w:val="0"/>
          <w:color w:val="17252D"/>
          <w:sz w:val="17"/>
        </w:rPr>
        <w:t>Başeğmez, M. (2026). A hybrid GIS-fuzzy MCDM and game-theoretic framework for strategic offshore wind farm siting: Evidence from the İzmir continental shelf. Expert Systems with Applications.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20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5. </w:t>
      </w:r>
      <w:r>
        <w:rPr>
          <w:rFonts w:ascii="Aptos" w:hAnsi="Aptos"/>
          <w:b w:val="0"/>
          <w:i w:val="0"/>
          <w:color w:val="17252D"/>
          <w:sz w:val="17"/>
        </w:rPr>
        <w:t>Başeğmez, M., Doğan, A., &amp; Aydın, C. C. (2025). GIS and machine learning integration for optimized school site selection: A hybrid framework with TOPSIS and feature ranking. Applied Spatial Analysis and Policy, 18, 142.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21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6. </w:t>
      </w:r>
      <w:r>
        <w:rPr>
          <w:rFonts w:ascii="Aptos" w:hAnsi="Aptos"/>
          <w:b w:val="0"/>
          <w:i w:val="0"/>
          <w:color w:val="17252D"/>
          <w:sz w:val="17"/>
        </w:rPr>
        <w:t>Başeğmez, M. (2025). Evaluating shipyard site selection using a GIS-based hybrid multi-criteria approach for sustainable and strategic planning. Operational Research, 25, 111.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22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7. </w:t>
      </w:r>
      <w:r>
        <w:rPr>
          <w:rFonts w:ascii="Aptos" w:hAnsi="Aptos"/>
          <w:b w:val="0"/>
          <w:i w:val="0"/>
          <w:color w:val="17252D"/>
          <w:sz w:val="17"/>
        </w:rPr>
        <w:t>Başeğmez, M., Doğan, A., &amp; Aydın, C. C. (2025). Management of sustainable urban green spaces through machine learning-supported MCDM and GIS integration. Environmental Science and Pollution Research, 32(18), 11466-11487.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23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8. </w:t>
      </w:r>
      <w:r>
        <w:rPr>
          <w:rFonts w:ascii="Aptos" w:hAnsi="Aptos"/>
          <w:b w:val="0"/>
          <w:i w:val="0"/>
          <w:color w:val="17252D"/>
          <w:sz w:val="17"/>
        </w:rPr>
        <w:t>Başeğmez, M., &amp; Aydın, C. C. (2025). Climate change impact on green spaces planning in an urban area using a hybrid approach. Environmental Science and Pollution Research, 32(7), 4288-4312.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24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9. </w:t>
      </w:r>
      <w:r>
        <w:rPr>
          <w:rFonts w:ascii="Aptos" w:hAnsi="Aptos"/>
          <w:b w:val="0"/>
          <w:i w:val="0"/>
          <w:color w:val="17252D"/>
          <w:sz w:val="17"/>
        </w:rPr>
        <w:t>Başeğmez, M. (2025). Strategic multi-criteria framework for nuclear plant siting: Integrating AHP, EWM, and game theory with GIS. Progress in Nuclear Energy, 188, 105897.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25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10. </w:t>
      </w:r>
      <w:r>
        <w:rPr>
          <w:rFonts w:ascii="Aptos" w:hAnsi="Aptos"/>
          <w:b w:val="0"/>
          <w:i w:val="0"/>
          <w:color w:val="17252D"/>
          <w:sz w:val="17"/>
        </w:rPr>
        <w:t>Doğan, A., Başeğmez, M., &amp; Aydın, C. C. (2025). Assessment of the seismic vulnerability in an urban area with the integration of machine learning methods and GIS. Natural Hazards.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26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11. </w:t>
      </w:r>
      <w:r>
        <w:rPr>
          <w:rFonts w:ascii="Aptos" w:hAnsi="Aptos"/>
          <w:b w:val="0"/>
          <w:i w:val="0"/>
          <w:color w:val="17252D"/>
          <w:sz w:val="17"/>
        </w:rPr>
        <w:t>Başeğmez, M. (2025). A comprehensive GIS-driven hybrid approach for safe and sustainable radioactive waste disposal facility planning. Annals of Nuclear Energy, 223, 111629.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27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12. </w:t>
      </w:r>
      <w:r>
        <w:rPr>
          <w:rFonts w:ascii="Aptos" w:hAnsi="Aptos"/>
          <w:b w:val="0"/>
          <w:i w:val="0"/>
          <w:color w:val="17252D"/>
          <w:sz w:val="17"/>
        </w:rPr>
        <w:t>Başeğmez, M., &amp; Aydın, C. C. (2021). The Covid-19 pandemic teaching modalities in Turkey: An evaluation of school gardens and classes. Health Policy and Technology, 10(3), 100546.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28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pStyle w:val="Heading1"/>
        <w:keepNext/>
        <w:pBdr>
          <w:bottom w:val="single" w:sz="12" w:space="1" w:color="149FB2"/>
        </w:pBdr>
      </w:pPr>
      <w:r>
        <w:rPr>
          <w:rFonts w:ascii="Aptos" w:hAnsi="Aptos"/>
          <w:b/>
          <w:i w:val="0"/>
          <w:color w:val="0A2433"/>
          <w:sz w:val="28"/>
        </w:rPr>
        <w:t>NATIONAL PEER-REVIEWED ARTICLES</w:t>
      </w:r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1. </w:t>
      </w:r>
      <w:r>
        <w:rPr>
          <w:rFonts w:ascii="Aptos" w:hAnsi="Aptos"/>
          <w:b w:val="0"/>
          <w:i w:val="0"/>
          <w:color w:val="17252D"/>
          <w:sz w:val="17"/>
        </w:rPr>
        <w:t>Başeğmez, M. (2026). İklimsel koşulların yürünebilirlik üzerindeki mekânsal etkilerinin çok kriterli karar verme yöntemleri ve oyun teorisi ile değerlendirilmesi: İzmir Konak ilçesi örneği. Türk Uzaktan Algılama ve CBS Dergisi, 7(1), 166-194.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29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2. </w:t>
      </w:r>
      <w:r>
        <w:rPr>
          <w:rFonts w:ascii="Aptos" w:hAnsi="Aptos"/>
          <w:b w:val="0"/>
          <w:i w:val="0"/>
          <w:color w:val="17252D"/>
          <w:sz w:val="17"/>
        </w:rPr>
        <w:t>Başeğmez, M. (2025). Açık deniz rüzgâr enerjisi için Rize kıta sahanlığında CBS destekli hibrit çok kriterli saha seçimi. Türk Uzaktan Algılama ve CBS Dergisi, 6(2), 315-342.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30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3. </w:t>
      </w:r>
      <w:r>
        <w:rPr>
          <w:rFonts w:ascii="Aptos" w:hAnsi="Aptos"/>
          <w:b w:val="0"/>
          <w:i w:val="0"/>
          <w:color w:val="17252D"/>
          <w:sz w:val="17"/>
        </w:rPr>
        <w:t>Akbaba, M. Y., Atay, G., Başeğmez, M., &amp; Aydın, C. C. (2023). Bicycle and walking path site selection for a sustainable transportation system: A case study of Ege neighborhood in Mamak. GEOMATİK, 8(2).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31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4. </w:t>
      </w:r>
      <w:r>
        <w:rPr>
          <w:rFonts w:ascii="Aptos" w:hAnsi="Aptos"/>
          <w:b w:val="0"/>
          <w:i w:val="0"/>
          <w:color w:val="17252D"/>
          <w:sz w:val="17"/>
        </w:rPr>
        <w:t>Topcu, G. Z., Bayır, K., Cavıldak, Z. E., Başeğmez, M., &amp; Aydın, C. C. (2023). Evaluation of green spaces suitability analysis with GIS-based AHP and TOPSIS methods. GEOMATİK, 8(3).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32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5. </w:t>
      </w:r>
      <w:r>
        <w:rPr>
          <w:rFonts w:ascii="Aptos" w:hAnsi="Aptos"/>
          <w:b w:val="0"/>
          <w:i w:val="0"/>
          <w:color w:val="17252D"/>
          <w:sz w:val="17"/>
        </w:rPr>
        <w:t>Doğan, A., Başeğmez, M., &amp; Aydın, C. C. (2023). Determination of proxy properties using GIS analysis that can replace geophysical and geotechnical measurements. GEOMATİK, 8(3).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33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6. </w:t>
      </w:r>
      <w:r>
        <w:rPr>
          <w:rFonts w:ascii="Aptos" w:hAnsi="Aptos"/>
          <w:b w:val="0"/>
          <w:i w:val="0"/>
          <w:color w:val="17252D"/>
          <w:sz w:val="17"/>
        </w:rPr>
        <w:t>Başeğmez, M., &amp; Aydın, C. C. (2022). Evaluation of school gardens and classes via GIS in the COVID-19 process in Turkey. GEOMATİK, 7(3).</w:t>
      </w:r>
      <w:r>
        <w:rPr>
          <w:rFonts w:ascii="Aptos" w:hAnsi="Aptos"/>
          <w:b w:val="0"/>
          <w:i w:val="0"/>
          <w:color w:val="17252D"/>
          <w:sz w:val="17"/>
        </w:rPr>
        <w:t xml:space="preserve">  </w:t>
      </w:r>
      <w:hyperlink r:id="rId34">
        <w:r>
          <w:rPr>
            <w:rFonts w:ascii="Aptos" w:hAnsi="Aptos"/>
            <w:color w:val="149FB2"/>
            <w:sz w:val="20"/>
          </w:rPr>
          <w:t>DOI</w:t>
        </w:r>
      </w:hyperlink>
    </w:p>
    <w:p>
      <w:pPr>
        <w:pStyle w:val="Heading1"/>
        <w:keepNext/>
        <w:pBdr>
          <w:bottom w:val="single" w:sz="12" w:space="1" w:color="149FB2"/>
        </w:pBdr>
      </w:pPr>
      <w:r>
        <w:rPr>
          <w:rFonts w:ascii="Aptos" w:hAnsi="Aptos"/>
          <w:b/>
          <w:i w:val="0"/>
          <w:color w:val="0A2433"/>
          <w:sz w:val="28"/>
        </w:rPr>
        <w:t>CONFERENCE PAPERS</w:t>
      </w:r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1. </w:t>
      </w:r>
      <w:r>
        <w:rPr>
          <w:rFonts w:ascii="Aptos" w:hAnsi="Aptos"/>
          <w:b w:val="0"/>
          <w:i w:val="0"/>
          <w:color w:val="17252D"/>
          <w:sz w:val="17"/>
        </w:rPr>
        <w:t>Başeğmez, M. (2025). Integrating Climate Change into Walkability Assessments: A Multicriteria Approach Using AHP and GIS. 1st BİLSEL International Sütçü İmam Scientific Research Congress, Kahramanmaraş. Oral presentation, abstract.</w:t>
      </w:r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2. </w:t>
      </w:r>
      <w:r>
        <w:rPr>
          <w:rFonts w:ascii="Aptos" w:hAnsi="Aptos"/>
          <w:b w:val="0"/>
          <w:i w:val="0"/>
          <w:color w:val="17252D"/>
          <w:sz w:val="17"/>
        </w:rPr>
        <w:t>Başeğmez, M. (2025). Integrating Climate Change into Walkability Assessments: A Multicriteria Approach Using AHP and GIS. 2nd BİLSEL International Safranbolu Scientific Research Congress, Karabük. Abstract.</w:t>
      </w:r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3. </w:t>
      </w:r>
      <w:r>
        <w:rPr>
          <w:rFonts w:ascii="Aptos" w:hAnsi="Aptos"/>
          <w:b w:val="0"/>
          <w:i w:val="0"/>
          <w:color w:val="17252D"/>
          <w:sz w:val="17"/>
        </w:rPr>
        <w:t>Başeğmez, M., Doğan, A., &amp; Aydın, C. C. (2025). Assessing earthquake vulnerability in Eskişehir through multi-criteria decision analysis, game theory and GIS. TUFUAB XIII Technical Symposium, Zonguldak. Full paper.</w:t>
      </w:r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4. </w:t>
      </w:r>
      <w:r>
        <w:rPr>
          <w:rFonts w:ascii="Aptos" w:hAnsi="Aptos"/>
          <w:b w:val="0"/>
          <w:i w:val="0"/>
          <w:color w:val="17252D"/>
          <w:sz w:val="17"/>
        </w:rPr>
        <w:t>Başeğmez, M., &amp; Aydın, C. C. (2023). Investigating the effects of climate change on walkability within sustainable transportation. TUFUAB XII Technical Symposium, Sivas. Abstract.</w:t>
      </w:r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5. </w:t>
      </w:r>
      <w:r>
        <w:rPr>
          <w:rFonts w:ascii="Aptos" w:hAnsi="Aptos"/>
          <w:b w:val="0"/>
          <w:i w:val="0"/>
          <w:color w:val="17252D"/>
          <w:sz w:val="17"/>
        </w:rPr>
        <w:t>Başeğmez, M., Yıldırım, V., &amp; Bediroğlu, S. (2019). Optimal school site selection using GIS and AHP: Central Uşak case study. TMMOB 6th Geographic Information Systems Congress, Ankara. Full paper.</w:t>
      </w:r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6. </w:t>
      </w:r>
      <w:r>
        <w:rPr>
          <w:rFonts w:ascii="Aptos" w:hAnsi="Aptos"/>
          <w:b w:val="0"/>
          <w:i w:val="0"/>
          <w:color w:val="17252D"/>
          <w:sz w:val="17"/>
        </w:rPr>
        <w:t>Başeğmez, M., &amp; Taşdemir, İ. (2019). Planning and managing school sites with MEBCBS: The Pendik district of Istanbul. TMMOB 6th Geographic Information Systems Congress, Ankara. Full paper.</w:t>
      </w:r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7. </w:t>
      </w:r>
      <w:r>
        <w:rPr>
          <w:rFonts w:ascii="Aptos" w:hAnsi="Aptos"/>
          <w:b w:val="0"/>
          <w:i w:val="0"/>
          <w:color w:val="17252D"/>
          <w:sz w:val="17"/>
        </w:rPr>
        <w:t>Şahin, O., Coşkun, H. G., &amp; Başeğmez, M. (2019). Examining the Sarıyer case in planning educational resources with GIS. TMMOB 6th Geographic Information Systems Congress, Ankara. Full paper.</w:t>
      </w:r>
    </w:p>
    <w:p>
      <w:pPr>
        <w:spacing w:after="80" w:line="254" w:lineRule="auto"/>
        <w:ind w:left="346" w:hanging="346"/>
      </w:pPr>
      <w:r>
        <w:rPr>
          <w:rFonts w:ascii="Aptos" w:hAnsi="Aptos"/>
          <w:b/>
          <w:i w:val="0"/>
          <w:color w:val="158D88"/>
          <w:sz w:val="17"/>
        </w:rPr>
        <w:t xml:space="preserve">8. </w:t>
      </w:r>
      <w:r>
        <w:rPr>
          <w:rFonts w:ascii="Aptos" w:hAnsi="Aptos"/>
          <w:b w:val="0"/>
          <w:i w:val="0"/>
          <w:color w:val="17252D"/>
          <w:sz w:val="17"/>
        </w:rPr>
        <w:t>Başeğmez, M., Taşdemir, İ., &amp; Gül, Ç. (2017). Challenges and recommendations in defining site-selection criteria for educational facilities. 16th Turkish Mapping Scientific and Technical Assembly, Ankara. Poster.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i w:val="0"/>
        <w:color w:val="5E737D"/>
        <w:sz w:val="17"/>
      </w:rPr>
      <w:t xml:space="preserve">Murat Başeğmez  | 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6" w:space="1" w:color="C9D9DE"/>
      </w:pBdr>
    </w:pPr>
    <w:r/>
    <w:r>
      <w:rPr>
        <w:rFonts w:ascii="Aptos" w:hAnsi="Aptos"/>
        <w:b/>
        <w:i w:val="0"/>
        <w:color w:val="5E737D"/>
        <w:sz w:val="16"/>
      </w:rPr>
      <w:t>ACADEMIC CURRICULUM VITAE  | 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69" w:lineRule="auto"/>
    </w:pPr>
    <w:rPr>
      <w:rFonts w:ascii="Aptos" w:hAnsi="Aptos"/>
      <w:color w:val="1725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" w:hAnsi="Aptos"/>
      <w:b/>
      <w:bCs/>
      <w:color w:val="0A24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158D8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A243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ptos" w:hAnsi="Aptos"/>
      <w:b/>
      <w:color w:val="0A2433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60"/>
    </w:pPr>
    <w:rPr>
      <w:rFonts w:asciiTheme="majorHAnsi" w:eastAsiaTheme="majorEastAsia" w:hAnsiTheme="majorHAnsi" w:cstheme="majorBidi" w:ascii="Aptos" w:hAnsi="Aptos"/>
      <w:b/>
      <w:i/>
      <w:iCs/>
      <w:color w:val="5E737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hyperlink" Target="mailto:murat.basegmez@gmail.com" TargetMode="External"/><Relationship Id="rId13" Type="http://schemas.openxmlformats.org/officeDocument/2006/relationships/hyperlink" Target="https://muratbasegmez.com" TargetMode="External"/><Relationship Id="rId14" Type="http://schemas.openxmlformats.org/officeDocument/2006/relationships/hyperlink" Target="https://www.linkedin.com/in/dr-murat-ba%C5%9Fe%C4%9Fmez-008aa8175/" TargetMode="External"/><Relationship Id="rId15" Type="http://schemas.openxmlformats.org/officeDocument/2006/relationships/hyperlink" Target="https://scholar.google.com/citations?hl=en&amp;user=qjZfRc4AAAAJ" TargetMode="External"/><Relationship Id="rId16" Type="http://schemas.openxmlformats.org/officeDocument/2006/relationships/hyperlink" Target="https://dergipark.org.tr/tr/pub/@muratbasegmez" TargetMode="External"/><Relationship Id="rId17" Type="http://schemas.openxmlformats.org/officeDocument/2006/relationships/hyperlink" Target="https://doi.org/10.1016/j.est.2026.123795" TargetMode="External"/><Relationship Id="rId18" Type="http://schemas.openxmlformats.org/officeDocument/2006/relationships/hyperlink" Target="https://doi.org/10.1016/j.engappai.2026.115424" TargetMode="External"/><Relationship Id="rId19" Type="http://schemas.openxmlformats.org/officeDocument/2006/relationships/hyperlink" Target="https://doi.org/10.1016/j.oceaneng.2026.124916" TargetMode="External"/><Relationship Id="rId20" Type="http://schemas.openxmlformats.org/officeDocument/2006/relationships/hyperlink" Target="https://doi.org/10.1016/j.eswa.2026.131645" TargetMode="External"/><Relationship Id="rId21" Type="http://schemas.openxmlformats.org/officeDocument/2006/relationships/hyperlink" Target="https://doi.org/10.1007/s12061-025-09731-w" TargetMode="External"/><Relationship Id="rId22" Type="http://schemas.openxmlformats.org/officeDocument/2006/relationships/hyperlink" Target="https://doi.org/10.1007/s12351-025-00989-z" TargetMode="External"/><Relationship Id="rId23" Type="http://schemas.openxmlformats.org/officeDocument/2006/relationships/hyperlink" Target="https://doi.org/10.1007/s11356-025-36367-7" TargetMode="External"/><Relationship Id="rId24" Type="http://schemas.openxmlformats.org/officeDocument/2006/relationships/hyperlink" Target="https://doi.org/10.1007/s11356-025-35927-1" TargetMode="External"/><Relationship Id="rId25" Type="http://schemas.openxmlformats.org/officeDocument/2006/relationships/hyperlink" Target="https://doi.org/10.1016/j.pnucene.2025.105897" TargetMode="External"/><Relationship Id="rId26" Type="http://schemas.openxmlformats.org/officeDocument/2006/relationships/hyperlink" Target="https://doi.org/10.1007/s11069-025-07185-4" TargetMode="External"/><Relationship Id="rId27" Type="http://schemas.openxmlformats.org/officeDocument/2006/relationships/hyperlink" Target="https://doi.org/10.1016/j.anucene.2025.111629" TargetMode="External"/><Relationship Id="rId28" Type="http://schemas.openxmlformats.org/officeDocument/2006/relationships/hyperlink" Target="https://doi.org/10.1016/j.hlpt.2021.100546" TargetMode="External"/><Relationship Id="rId29" Type="http://schemas.openxmlformats.org/officeDocument/2006/relationships/hyperlink" Target="https://doi.org/10.48123/rsgis.1796370" TargetMode="External"/><Relationship Id="rId30" Type="http://schemas.openxmlformats.org/officeDocument/2006/relationships/hyperlink" Target="https://doi.org/10.48123/rsgis.1754468" TargetMode="External"/><Relationship Id="rId31" Type="http://schemas.openxmlformats.org/officeDocument/2006/relationships/hyperlink" Target="https://doi.org/10.29128/geomatik.1139226" TargetMode="External"/><Relationship Id="rId32" Type="http://schemas.openxmlformats.org/officeDocument/2006/relationships/hyperlink" Target="https://doi.org/10.29128/geomatik.1171069" TargetMode="External"/><Relationship Id="rId33" Type="http://schemas.openxmlformats.org/officeDocument/2006/relationships/hyperlink" Target="https://doi.org/10.29128/geomatik.1161434" TargetMode="External"/><Relationship Id="rId34" Type="http://schemas.openxmlformats.org/officeDocument/2006/relationships/hyperlink" Target="https://doi.org/10.29128/geomatik.9714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Murat Başeğmez - Academic Curriculum Vitae</dc:title>
  <dc:subject>Academic CV in geomatics, GIS and spatial research</dc:subject>
  <dc:creator>Murat Başeğmez</dc:creator>
  <cp:keywords>Geomatics, GIS, academic CV, publications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